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5205AF" w14:textId="77777777" w:rsidR="00D26D48" w:rsidRDefault="00D26D48" w:rsidP="005827B2">
      <w:pPr>
        <w:pStyle w:val="NormalWeb"/>
        <w:jc w:val="center"/>
        <w:rPr>
          <w:rFonts w:ascii="Arial Black" w:hAnsi="Arial Black"/>
          <w:b/>
          <w:sz w:val="36"/>
          <w:szCs w:val="36"/>
        </w:rPr>
      </w:pPr>
      <w:r>
        <w:rPr>
          <w:noProof/>
        </w:rPr>
        <w:drawing>
          <wp:inline distT="0" distB="0" distL="0" distR="0" wp14:anchorId="03418FEA" wp14:editId="053AB40A">
            <wp:extent cx="1323975" cy="791804"/>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01366" cy="838088"/>
                    </a:xfrm>
                    <a:prstGeom prst="rect">
                      <a:avLst/>
                    </a:prstGeom>
                  </pic:spPr>
                </pic:pic>
              </a:graphicData>
            </a:graphic>
          </wp:inline>
        </w:drawing>
      </w:r>
    </w:p>
    <w:p w14:paraId="03B0EBC3" w14:textId="77777777" w:rsidR="005827B2" w:rsidRDefault="009E470B" w:rsidP="005827B2">
      <w:pPr>
        <w:pStyle w:val="NormalWeb"/>
        <w:jc w:val="center"/>
        <w:rPr>
          <w:rFonts w:ascii="Arial Black" w:hAnsi="Arial Black"/>
          <w:b/>
          <w:sz w:val="36"/>
          <w:szCs w:val="36"/>
        </w:rPr>
      </w:pPr>
      <w:r w:rsidRPr="00430199">
        <w:rPr>
          <w:rFonts w:ascii="Arial Black" w:hAnsi="Arial Black"/>
          <w:b/>
          <w:sz w:val="36"/>
          <w:szCs w:val="36"/>
        </w:rPr>
        <w:t>P</w:t>
      </w:r>
      <w:r w:rsidR="00CA330B" w:rsidRPr="00430199">
        <w:rPr>
          <w:rFonts w:ascii="Arial Black" w:hAnsi="Arial Black"/>
          <w:b/>
          <w:sz w:val="36"/>
          <w:szCs w:val="36"/>
        </w:rPr>
        <w:t xml:space="preserve">rimary </w:t>
      </w:r>
      <w:r w:rsidRPr="00430199">
        <w:rPr>
          <w:rFonts w:ascii="Arial Black" w:hAnsi="Arial Black"/>
          <w:b/>
          <w:sz w:val="36"/>
          <w:szCs w:val="36"/>
        </w:rPr>
        <w:t>C</w:t>
      </w:r>
      <w:r w:rsidR="00CA330B" w:rsidRPr="00430199">
        <w:rPr>
          <w:rFonts w:ascii="Arial Black" w:hAnsi="Arial Black"/>
          <w:b/>
          <w:sz w:val="36"/>
          <w:szCs w:val="36"/>
        </w:rPr>
        <w:t xml:space="preserve">are </w:t>
      </w:r>
      <w:r w:rsidRPr="00430199">
        <w:rPr>
          <w:rFonts w:ascii="Arial Black" w:hAnsi="Arial Black"/>
          <w:b/>
          <w:sz w:val="36"/>
          <w:szCs w:val="36"/>
        </w:rPr>
        <w:t>S</w:t>
      </w:r>
      <w:r w:rsidR="00CA330B" w:rsidRPr="00430199">
        <w:rPr>
          <w:rFonts w:ascii="Arial Black" w:hAnsi="Arial Black"/>
          <w:b/>
          <w:sz w:val="36"/>
          <w:szCs w:val="36"/>
        </w:rPr>
        <w:t xml:space="preserve">urgical </w:t>
      </w:r>
      <w:r w:rsidRPr="00430199">
        <w:rPr>
          <w:rFonts w:ascii="Arial Black" w:hAnsi="Arial Black"/>
          <w:b/>
          <w:sz w:val="36"/>
          <w:szCs w:val="36"/>
        </w:rPr>
        <w:t>A</w:t>
      </w:r>
      <w:r w:rsidR="00CA330B" w:rsidRPr="00430199">
        <w:rPr>
          <w:rFonts w:ascii="Arial Black" w:hAnsi="Arial Black"/>
          <w:b/>
          <w:sz w:val="36"/>
          <w:szCs w:val="36"/>
        </w:rPr>
        <w:t>ssociation</w:t>
      </w:r>
    </w:p>
    <w:p w14:paraId="35513B82" w14:textId="77777777" w:rsidR="005827B2" w:rsidRDefault="009D630A" w:rsidP="005827B2">
      <w:pPr>
        <w:pStyle w:val="NormalWeb"/>
        <w:jc w:val="center"/>
        <w:rPr>
          <w:rFonts w:ascii="Arial Black" w:hAnsi="Arial Black"/>
          <w:b/>
          <w:sz w:val="32"/>
          <w:szCs w:val="32"/>
          <w:u w:val="single"/>
        </w:rPr>
      </w:pPr>
      <w:r w:rsidRPr="00430199">
        <w:rPr>
          <w:rFonts w:ascii="Arial Black" w:hAnsi="Arial Black"/>
          <w:b/>
          <w:sz w:val="32"/>
          <w:szCs w:val="32"/>
          <w:u w:val="single"/>
        </w:rPr>
        <w:t>Non Melanoma Skin Cancer</w:t>
      </w:r>
      <w:r w:rsidR="00CA330B" w:rsidRPr="00430199">
        <w:rPr>
          <w:rFonts w:ascii="Arial Black" w:hAnsi="Arial Black"/>
          <w:b/>
          <w:sz w:val="32"/>
          <w:szCs w:val="32"/>
          <w:u w:val="single"/>
        </w:rPr>
        <w:t xml:space="preserve"> (NMSC)</w:t>
      </w:r>
      <w:r w:rsidRPr="00430199">
        <w:rPr>
          <w:rFonts w:ascii="Arial Black" w:hAnsi="Arial Black"/>
          <w:b/>
          <w:sz w:val="32"/>
          <w:szCs w:val="32"/>
          <w:u w:val="single"/>
        </w:rPr>
        <w:t xml:space="preserve"> G</w:t>
      </w:r>
      <w:r w:rsidR="009E470B" w:rsidRPr="00430199">
        <w:rPr>
          <w:rFonts w:ascii="Arial Black" w:hAnsi="Arial Black"/>
          <w:b/>
          <w:sz w:val="32"/>
          <w:szCs w:val="32"/>
          <w:u w:val="single"/>
        </w:rPr>
        <w:t>uidelines</w:t>
      </w:r>
      <w:r w:rsidR="000A4A17">
        <w:rPr>
          <w:rFonts w:ascii="Arial Black" w:hAnsi="Arial Black"/>
          <w:b/>
          <w:sz w:val="32"/>
          <w:szCs w:val="32"/>
          <w:u w:val="single"/>
        </w:rPr>
        <w:t>.</w:t>
      </w:r>
    </w:p>
    <w:p w14:paraId="0864AF64" w14:textId="77777777" w:rsidR="000A4A17" w:rsidRPr="00D26D48" w:rsidRDefault="000A4A17" w:rsidP="005827B2">
      <w:pPr>
        <w:pStyle w:val="NormalWeb"/>
        <w:jc w:val="center"/>
        <w:rPr>
          <w:rFonts w:ascii="Arial Black" w:hAnsi="Arial Black"/>
          <w:b/>
          <w:color w:val="FF0000"/>
          <w:sz w:val="36"/>
          <w:szCs w:val="36"/>
        </w:rPr>
      </w:pPr>
      <w:r w:rsidRPr="00D26D48">
        <w:rPr>
          <w:rFonts w:ascii="Arial Black" w:hAnsi="Arial Black"/>
          <w:b/>
          <w:color w:val="FF0000"/>
          <w:sz w:val="32"/>
          <w:szCs w:val="32"/>
          <w:u w:val="single"/>
        </w:rPr>
        <w:t>Summary document</w:t>
      </w:r>
    </w:p>
    <w:p w14:paraId="19A9358B" w14:textId="77777777" w:rsidR="000A4A17" w:rsidRPr="00CD7DA6" w:rsidRDefault="009E470B" w:rsidP="009C3FCA">
      <w:pPr>
        <w:pStyle w:val="NormalWeb"/>
        <w:spacing w:before="0" w:beforeAutospacing="0" w:after="0" w:afterAutospacing="0"/>
      </w:pPr>
      <w:r w:rsidRPr="00CD7DA6">
        <w:t xml:space="preserve">Most clinically obvious or </w:t>
      </w:r>
      <w:r w:rsidR="00CD7DA6" w:rsidRPr="00CD7DA6">
        <w:t>suspicious small</w:t>
      </w:r>
      <w:r w:rsidR="005827B2" w:rsidRPr="00CD7DA6">
        <w:t xml:space="preserve"> </w:t>
      </w:r>
      <w:r w:rsidR="00CD7DA6" w:rsidRPr="00CD7DA6">
        <w:t>NMSC’s in</w:t>
      </w:r>
      <w:r w:rsidR="005827B2" w:rsidRPr="00CD7DA6">
        <w:t xml:space="preserve"> easily accessible sites are best excised with elliptical excision and primary closure</w:t>
      </w:r>
      <w:r w:rsidRPr="00CD7DA6">
        <w:t xml:space="preserve"> with a</w:t>
      </w:r>
      <w:r w:rsidR="001817B0" w:rsidRPr="00CD7DA6">
        <w:t xml:space="preserve">t least </w:t>
      </w:r>
      <w:r w:rsidR="00ED2608" w:rsidRPr="00CD7DA6">
        <w:t>4</w:t>
      </w:r>
      <w:r w:rsidRPr="00CD7DA6">
        <w:t xml:space="preserve">mm margin </w:t>
      </w:r>
      <w:r w:rsidR="00CF7F6C" w:rsidRPr="00CD7DA6">
        <w:t>to include a</w:t>
      </w:r>
      <w:r w:rsidR="00B663F4" w:rsidRPr="00CD7DA6">
        <w:t xml:space="preserve"> generous </w:t>
      </w:r>
      <w:r w:rsidR="00CD7DA6">
        <w:t>cuff</w:t>
      </w:r>
      <w:r w:rsidR="00CF7F6C" w:rsidRPr="00CD7DA6">
        <w:t xml:space="preserve"> of </w:t>
      </w:r>
      <w:r w:rsidR="005827B2" w:rsidRPr="00CD7DA6">
        <w:t>subcutaneous </w:t>
      </w:r>
      <w:r w:rsidR="00CF7F6C" w:rsidRPr="00CD7DA6">
        <w:t>fat</w:t>
      </w:r>
      <w:r w:rsidR="005827B2" w:rsidRPr="00CD7DA6">
        <w:t xml:space="preserve">. </w:t>
      </w:r>
      <w:r w:rsidRPr="00CD7DA6">
        <w:t xml:space="preserve">This should be followed by histological confirmation of clear margins. </w:t>
      </w:r>
      <w:r w:rsidR="000A4A17" w:rsidRPr="00CD7DA6">
        <w:t>Certain high risk NMSC’s may require much larger clear margins.</w:t>
      </w:r>
    </w:p>
    <w:p w14:paraId="0B77E167" w14:textId="77777777" w:rsidR="009E470B" w:rsidRPr="00CD7DA6" w:rsidRDefault="00CF7C0F" w:rsidP="009C3FCA">
      <w:pPr>
        <w:pStyle w:val="NormalWeb"/>
        <w:spacing w:before="0" w:beforeAutospacing="0" w:after="0" w:afterAutospacing="0"/>
      </w:pPr>
      <w:r w:rsidRPr="00CD7DA6">
        <w:t>The aim is to ensure curative treatment combined with a good cosmetic result and a low risk of complications.</w:t>
      </w:r>
    </w:p>
    <w:p w14:paraId="110EDFF9" w14:textId="77777777" w:rsidR="009E470B" w:rsidRPr="00CD7DA6" w:rsidRDefault="009E470B" w:rsidP="005827B2">
      <w:pPr>
        <w:pStyle w:val="NormalWeb"/>
        <w:spacing w:before="0" w:beforeAutospacing="0" w:after="0" w:afterAutospacing="0" w:line="276" w:lineRule="auto"/>
      </w:pPr>
      <w:r w:rsidRPr="00CD7DA6">
        <w:t>However, doctors with extra training, experience and the appropriate equipment may choose to treat selected cases of NMSC with</w:t>
      </w:r>
      <w:r w:rsidR="000E2E34" w:rsidRPr="00CD7DA6">
        <w:t xml:space="preserve"> </w:t>
      </w:r>
      <w:r w:rsidR="005827B2" w:rsidRPr="00CD7DA6">
        <w:t>other modalities such as</w:t>
      </w:r>
      <w:r w:rsidRPr="00CD7DA6">
        <w:t xml:space="preserve"> Cryosurgery</w:t>
      </w:r>
      <w:r w:rsidR="005827B2" w:rsidRPr="00CD7DA6">
        <w:t>, i</w:t>
      </w:r>
      <w:r w:rsidRPr="00CD7DA6">
        <w:t>miquimod 5%</w:t>
      </w:r>
      <w:r w:rsidR="005827B2" w:rsidRPr="00CD7DA6">
        <w:t>, f</w:t>
      </w:r>
      <w:r w:rsidRPr="00CD7DA6">
        <w:t>laps</w:t>
      </w:r>
      <w:r w:rsidR="005827B2" w:rsidRPr="00CD7DA6">
        <w:t>,</w:t>
      </w:r>
      <w:r w:rsidRPr="00CD7DA6">
        <w:t xml:space="preserve"> </w:t>
      </w:r>
      <w:r w:rsidR="005827B2" w:rsidRPr="00CD7DA6">
        <w:t>g</w:t>
      </w:r>
      <w:r w:rsidRPr="00CD7DA6">
        <w:t>rafts</w:t>
      </w:r>
      <w:r w:rsidR="005827B2" w:rsidRPr="00CD7DA6">
        <w:t xml:space="preserve">, </w:t>
      </w:r>
      <w:r w:rsidRPr="00CD7DA6">
        <w:t>PDT</w:t>
      </w:r>
      <w:r w:rsidR="005827B2" w:rsidRPr="00CD7DA6">
        <w:t xml:space="preserve"> or c</w:t>
      </w:r>
      <w:r w:rsidRPr="00CD7DA6">
        <w:t>urettage and cautery</w:t>
      </w:r>
      <w:r w:rsidR="00CF7F6C" w:rsidRPr="00CD7DA6">
        <w:t>.</w:t>
      </w:r>
      <w:r w:rsidRPr="00CD7DA6">
        <w:t xml:space="preserve"> </w:t>
      </w:r>
      <w:r w:rsidR="00C0622B" w:rsidRPr="00CD7DA6">
        <w:br/>
        <w:t>Preliminary biopsy may be necessary when a firm clin</w:t>
      </w:r>
      <w:r w:rsidR="000A4A17" w:rsidRPr="00CD7DA6">
        <w:t>ical diagnosis cannot be made,</w:t>
      </w:r>
      <w:r w:rsidR="00C0622B" w:rsidRPr="00CD7DA6">
        <w:t xml:space="preserve"> where a treatment other than surgical removal is chosen</w:t>
      </w:r>
      <w:r w:rsidR="000A4A17" w:rsidRPr="00CD7DA6">
        <w:t xml:space="preserve"> or prior to extensive surgery in cosmetically sensitive regions.</w:t>
      </w:r>
    </w:p>
    <w:p w14:paraId="02B305BD" w14:textId="77777777" w:rsidR="009E470B" w:rsidRPr="00CD7DA6" w:rsidRDefault="005827B2" w:rsidP="009C3FCA">
      <w:pPr>
        <w:pStyle w:val="NormalWeb"/>
        <w:spacing w:before="0" w:beforeAutospacing="0" w:after="0" w:afterAutospacing="0"/>
      </w:pPr>
      <w:r w:rsidRPr="00CD7DA6">
        <w:t xml:space="preserve">It </w:t>
      </w:r>
      <w:r w:rsidR="009E470B" w:rsidRPr="00CD7DA6">
        <w:t xml:space="preserve">is imperative that GPs be aware of their limitations and refer where appropriate. </w:t>
      </w:r>
    </w:p>
    <w:p w14:paraId="28EFD291" w14:textId="77777777" w:rsidR="009C3FCA" w:rsidRPr="00CD7DA6" w:rsidRDefault="009E470B" w:rsidP="00571DBB">
      <w:pPr>
        <w:pStyle w:val="NormalWeb"/>
        <w:spacing w:before="0" w:beforeAutospacing="0" w:after="0" w:afterAutospacing="0" w:line="276" w:lineRule="auto"/>
      </w:pPr>
      <w:r w:rsidRPr="00CD7DA6">
        <w:t>There are varying levels of lesion recognition knowledge and surgical skill level throughout the membership.</w:t>
      </w:r>
      <w:r w:rsidR="008406B0" w:rsidRPr="00CD7DA6">
        <w:t xml:space="preserve"> </w:t>
      </w:r>
      <w:r w:rsidRPr="00CD7DA6">
        <w:t xml:space="preserve"> Therefore it is difficult to give a specific set o</w:t>
      </w:r>
      <w:r w:rsidR="0023495B" w:rsidRPr="00CD7DA6">
        <w:t>f rules or guidelines but doctors who have completed basic surgical training such as the ICGP minor surgery course and who are competent in elliptical excision and layered closure</w:t>
      </w:r>
      <w:r w:rsidR="00A2629C" w:rsidRPr="00CD7DA6">
        <w:t xml:space="preserve"> (level 2 community surgery</w:t>
      </w:r>
      <w:r w:rsidR="00571DBB" w:rsidRPr="00CD7DA6">
        <w:t>)</w:t>
      </w:r>
      <w:r w:rsidR="0023495B" w:rsidRPr="00CD7DA6">
        <w:t xml:space="preserve"> could consider removing small </w:t>
      </w:r>
      <w:r w:rsidR="00A2629C" w:rsidRPr="00CD7DA6">
        <w:t xml:space="preserve">(&lt;10mm) </w:t>
      </w:r>
      <w:r w:rsidR="0023495B" w:rsidRPr="00CD7DA6">
        <w:t>BCC’s or SCC’s on the body</w:t>
      </w:r>
      <w:r w:rsidR="00C0622B" w:rsidRPr="00CD7DA6">
        <w:t xml:space="preserve"> below the clavicles but</w:t>
      </w:r>
      <w:r w:rsidR="0023495B" w:rsidRPr="00CD7DA6">
        <w:t xml:space="preserve"> not on </w:t>
      </w:r>
      <w:r w:rsidR="0023495B" w:rsidRPr="001F69B4">
        <w:t>the</w:t>
      </w:r>
      <w:r w:rsidR="003B1BB9">
        <w:t xml:space="preserve"> </w:t>
      </w:r>
      <w:r w:rsidR="0023495B" w:rsidRPr="00CD7DA6">
        <w:t xml:space="preserve"> lower leg</w:t>
      </w:r>
      <w:r w:rsidR="001F69B4">
        <w:t xml:space="preserve"> </w:t>
      </w:r>
      <w:r w:rsidR="001F69B4" w:rsidRPr="003B1BB9">
        <w:t>or genitalia</w:t>
      </w:r>
      <w:r w:rsidR="0023495B" w:rsidRPr="003B1BB9">
        <w:t>.</w:t>
      </w:r>
      <w:r w:rsidR="0023495B" w:rsidRPr="00CD7DA6">
        <w:t xml:space="preserve"> Doctors with more experience in skin canc</w:t>
      </w:r>
      <w:r w:rsidR="00571DBB" w:rsidRPr="00CD7DA6">
        <w:t xml:space="preserve">er who have undergone advanced </w:t>
      </w:r>
      <w:r w:rsidR="0023495B" w:rsidRPr="00CD7DA6">
        <w:t xml:space="preserve">training in surgical skills and lesion recognition </w:t>
      </w:r>
      <w:r w:rsidR="00A2629C" w:rsidRPr="00CD7DA6">
        <w:t>(level 3 community surgery</w:t>
      </w:r>
      <w:r w:rsidR="00571DBB" w:rsidRPr="00CD7DA6">
        <w:t>)</w:t>
      </w:r>
      <w:r w:rsidR="001817B0" w:rsidRPr="00CD7DA6">
        <w:t xml:space="preserve"> could consider treating </w:t>
      </w:r>
      <w:r w:rsidR="0023495B" w:rsidRPr="00CD7DA6">
        <w:t xml:space="preserve">selected facial lesions and lesion larger than 10mm on the body. </w:t>
      </w:r>
      <w:r w:rsidR="00571DBB" w:rsidRPr="00CD7DA6">
        <w:t xml:space="preserve">However </w:t>
      </w:r>
      <w:r w:rsidR="003B1BB9" w:rsidRPr="00CD7DA6">
        <w:t>high-risk</w:t>
      </w:r>
      <w:r w:rsidRPr="00CD7DA6">
        <w:t xml:space="preserve"> cases </w:t>
      </w:r>
      <w:r w:rsidR="00571DBB" w:rsidRPr="00CD7DA6">
        <w:t xml:space="preserve">of NMSC </w:t>
      </w:r>
      <w:r w:rsidRPr="00CD7DA6">
        <w:t xml:space="preserve">should </w:t>
      </w:r>
      <w:r w:rsidR="001F69B4" w:rsidRPr="003B1BB9">
        <w:t>be referred</w:t>
      </w:r>
      <w:r w:rsidR="001F69B4">
        <w:t xml:space="preserve">, </w:t>
      </w:r>
      <w:r w:rsidR="00CF7F6C" w:rsidRPr="00CD7DA6">
        <w:t>preferably with clinical photos and</w:t>
      </w:r>
      <w:r w:rsidR="00430199" w:rsidRPr="00CD7DA6">
        <w:t xml:space="preserve"> histology if easily obtainable</w:t>
      </w:r>
      <w:r w:rsidRPr="00CD7DA6">
        <w:t>.</w:t>
      </w:r>
      <w:r w:rsidR="00CF7F6C" w:rsidRPr="00CD7DA6">
        <w:t xml:space="preserve"> </w:t>
      </w:r>
      <w:r w:rsidR="00571DBB" w:rsidRPr="00CD7DA6">
        <w:br/>
      </w:r>
      <w:r w:rsidRPr="00CD7DA6">
        <w:t xml:space="preserve"> </w:t>
      </w:r>
      <w:r w:rsidR="00571DBB" w:rsidRPr="00CD7DA6">
        <w:rPr>
          <w:b/>
          <w:u w:val="single"/>
        </w:rPr>
        <w:t xml:space="preserve">High risk cases </w:t>
      </w:r>
      <w:r w:rsidRPr="00CD7DA6">
        <w:rPr>
          <w:b/>
          <w:u w:val="single"/>
        </w:rPr>
        <w:t>would include</w:t>
      </w:r>
      <w:r w:rsidR="00571DBB" w:rsidRPr="00CD7DA6">
        <w:rPr>
          <w:b/>
          <w:u w:val="single"/>
        </w:rPr>
        <w:t>:</w:t>
      </w:r>
    </w:p>
    <w:p w14:paraId="136DD348" w14:textId="77777777" w:rsidR="009C3FCA" w:rsidRPr="00CD7DA6" w:rsidRDefault="009E470B" w:rsidP="00CD7DA6">
      <w:pPr>
        <w:pStyle w:val="NormalWeb"/>
        <w:numPr>
          <w:ilvl w:val="0"/>
          <w:numId w:val="1"/>
        </w:numPr>
        <w:spacing w:before="0" w:beforeAutospacing="0" w:after="0" w:afterAutospacing="0"/>
      </w:pPr>
      <w:r w:rsidRPr="00CD7DA6">
        <w:t xml:space="preserve">Recurrent </w:t>
      </w:r>
      <w:r w:rsidR="009C3FCA" w:rsidRPr="00CD7DA6">
        <w:t>tumours despite treatment</w:t>
      </w:r>
      <w:r w:rsidR="006B1E15" w:rsidRPr="00CD7DA6">
        <w:t>.</w:t>
      </w:r>
    </w:p>
    <w:p w14:paraId="774F2A06" w14:textId="77777777" w:rsidR="009E470B" w:rsidRPr="00CD7DA6" w:rsidRDefault="009E470B" w:rsidP="009C3FCA">
      <w:pPr>
        <w:pStyle w:val="NormalWeb"/>
        <w:numPr>
          <w:ilvl w:val="0"/>
          <w:numId w:val="1"/>
        </w:numPr>
        <w:spacing w:before="0" w:beforeAutospacing="0" w:after="0" w:afterAutospacing="0"/>
      </w:pPr>
      <w:r w:rsidRPr="00CD7DA6">
        <w:t>Anticipation of difficulty with technique, size of tumour or anatomy</w:t>
      </w:r>
      <w:r w:rsidR="006B1E15" w:rsidRPr="00CD7DA6">
        <w:t>.</w:t>
      </w:r>
      <w:r w:rsidRPr="00CD7DA6">
        <w:t xml:space="preserve"> </w:t>
      </w:r>
    </w:p>
    <w:p w14:paraId="330C2337" w14:textId="77777777" w:rsidR="009E470B" w:rsidRPr="00CD7DA6" w:rsidRDefault="009C3FCA" w:rsidP="009C3FCA">
      <w:pPr>
        <w:pStyle w:val="NormalWeb"/>
        <w:spacing w:before="0" w:beforeAutospacing="0" w:after="0" w:afterAutospacing="0"/>
        <w:ind w:firstLine="360"/>
        <w:rPr>
          <w:i/>
        </w:rPr>
      </w:pPr>
      <w:r w:rsidRPr="00CD7DA6">
        <w:rPr>
          <w:i/>
        </w:rPr>
        <w:t xml:space="preserve">       </w:t>
      </w:r>
      <w:r w:rsidR="009E470B" w:rsidRPr="00CD7DA6">
        <w:rPr>
          <w:i/>
        </w:rPr>
        <w:t xml:space="preserve">Such as </w:t>
      </w:r>
    </w:p>
    <w:p w14:paraId="73AFB258" w14:textId="77777777" w:rsidR="009E470B" w:rsidRPr="00CD7DA6" w:rsidRDefault="003468B7" w:rsidP="009C3FCA">
      <w:pPr>
        <w:pStyle w:val="NormalWeb"/>
        <w:spacing w:before="0" w:beforeAutospacing="0" w:after="0" w:afterAutospacing="0"/>
        <w:ind w:left="851"/>
      </w:pPr>
      <w:r w:rsidRPr="00CD7DA6">
        <w:t xml:space="preserve">Cosmetic concerns such as </w:t>
      </w:r>
      <w:r w:rsidR="009E470B" w:rsidRPr="00CD7DA6">
        <w:t xml:space="preserve">NMSC on the face in young women </w:t>
      </w:r>
    </w:p>
    <w:p w14:paraId="3659D11B" w14:textId="77777777" w:rsidR="009E470B" w:rsidRPr="00CD7DA6" w:rsidRDefault="009E470B" w:rsidP="009C3FCA">
      <w:pPr>
        <w:pStyle w:val="NormalWeb"/>
        <w:spacing w:before="0" w:beforeAutospacing="0" w:after="0" w:afterAutospacing="0"/>
        <w:ind w:left="851"/>
      </w:pPr>
      <w:r w:rsidRPr="00CD7DA6">
        <w:t>NMSC on the vertex of the scalp</w:t>
      </w:r>
      <w:r w:rsidR="001F69B4">
        <w:t xml:space="preserve">, </w:t>
      </w:r>
      <w:r w:rsidR="001F69B4" w:rsidRPr="003B1BB9">
        <w:t>or on the genitalia.</w:t>
      </w:r>
      <w:r w:rsidRPr="00CD7DA6">
        <w:t xml:space="preserve"> </w:t>
      </w:r>
    </w:p>
    <w:p w14:paraId="2EB7CB75" w14:textId="77777777" w:rsidR="008406B0" w:rsidRPr="00CD7DA6" w:rsidRDefault="008406B0" w:rsidP="009C3FCA">
      <w:pPr>
        <w:pStyle w:val="NormalWeb"/>
        <w:spacing w:before="0" w:beforeAutospacing="0" w:after="0" w:afterAutospacing="0"/>
        <w:ind w:left="851"/>
      </w:pPr>
      <w:r w:rsidRPr="00CD7DA6">
        <w:t>Large tumours: BCC or SCC (&gt;10mm on the face and &gt;</w:t>
      </w:r>
      <w:r w:rsidR="000A4A17" w:rsidRPr="00CD7DA6">
        <w:t xml:space="preserve"> 20</w:t>
      </w:r>
      <w:r w:rsidRPr="00CD7DA6">
        <w:t xml:space="preserve">mm on the body) </w:t>
      </w:r>
    </w:p>
    <w:p w14:paraId="5C050864" w14:textId="77777777" w:rsidR="008406B0" w:rsidRPr="00CD7DA6" w:rsidRDefault="008406B0" w:rsidP="009C3FCA">
      <w:pPr>
        <w:pStyle w:val="NormalWeb"/>
        <w:spacing w:before="0" w:beforeAutospacing="0" w:after="0" w:afterAutospacing="0"/>
        <w:ind w:left="851"/>
      </w:pPr>
      <w:r w:rsidRPr="00CD7DA6">
        <w:t xml:space="preserve">Large tumours on the lower leg </w:t>
      </w:r>
    </w:p>
    <w:p w14:paraId="481FC9B5" w14:textId="77777777" w:rsidR="003468B7" w:rsidRPr="00CD7DA6" w:rsidRDefault="009D630A" w:rsidP="00CA330B">
      <w:pPr>
        <w:pStyle w:val="NormalWeb"/>
        <w:spacing w:before="0" w:beforeAutospacing="0" w:after="0" w:afterAutospacing="0"/>
        <w:ind w:left="851"/>
      </w:pPr>
      <w:r w:rsidRPr="00CD7DA6">
        <w:t xml:space="preserve">NMSC involving the </w:t>
      </w:r>
      <w:proofErr w:type="spellStart"/>
      <w:r w:rsidRPr="00CD7DA6">
        <w:t>naso</w:t>
      </w:r>
      <w:proofErr w:type="spellEnd"/>
      <w:r w:rsidRPr="00CD7DA6">
        <w:t xml:space="preserve"> labial fold, pre </w:t>
      </w:r>
      <w:proofErr w:type="spellStart"/>
      <w:r w:rsidRPr="00CD7DA6">
        <w:t>aricular</w:t>
      </w:r>
      <w:proofErr w:type="spellEnd"/>
      <w:r w:rsidRPr="00CD7DA6">
        <w:t xml:space="preserve"> fold or the post </w:t>
      </w:r>
      <w:proofErr w:type="spellStart"/>
      <w:r w:rsidRPr="00CD7DA6">
        <w:t>aricular</w:t>
      </w:r>
      <w:proofErr w:type="spellEnd"/>
      <w:r w:rsidRPr="00CD7DA6">
        <w:t xml:space="preserve"> folds </w:t>
      </w:r>
    </w:p>
    <w:p w14:paraId="0689F561" w14:textId="77777777" w:rsidR="006946E3" w:rsidRPr="00CD7DA6" w:rsidRDefault="009E470B" w:rsidP="003468B7">
      <w:pPr>
        <w:pStyle w:val="NormalWeb"/>
        <w:numPr>
          <w:ilvl w:val="0"/>
          <w:numId w:val="1"/>
        </w:numPr>
        <w:spacing w:before="0" w:beforeAutospacing="0" w:after="0" w:afterAutospacing="0"/>
      </w:pPr>
      <w:r w:rsidRPr="00CD7DA6">
        <w:t>Poorly differentia</w:t>
      </w:r>
      <w:r w:rsidR="003468B7" w:rsidRPr="00CD7DA6">
        <w:t xml:space="preserve">ted SCC or those with </w:t>
      </w:r>
      <w:r w:rsidR="006B1E15" w:rsidRPr="00CD7DA6">
        <w:t>perineural</w:t>
      </w:r>
      <w:r w:rsidR="00C0622B" w:rsidRPr="00CD7DA6">
        <w:t>, perivascular or lymphatic</w:t>
      </w:r>
      <w:r w:rsidR="006B1E15" w:rsidRPr="00CD7DA6">
        <w:t xml:space="preserve"> involvement.</w:t>
      </w:r>
    </w:p>
    <w:p w14:paraId="75974ECB" w14:textId="77777777" w:rsidR="00C0622B" w:rsidRPr="00CD7DA6" w:rsidRDefault="00C0622B" w:rsidP="003468B7">
      <w:pPr>
        <w:pStyle w:val="NormalWeb"/>
        <w:numPr>
          <w:ilvl w:val="0"/>
          <w:numId w:val="1"/>
        </w:numPr>
        <w:spacing w:before="0" w:beforeAutospacing="0" w:after="0" w:afterAutospacing="0"/>
      </w:pPr>
      <w:r w:rsidRPr="00CD7DA6">
        <w:lastRenderedPageBreak/>
        <w:t>Acantholytic, spindle and desmoplastic SCC’s.</w:t>
      </w:r>
    </w:p>
    <w:p w14:paraId="48B6C9AA" w14:textId="77777777" w:rsidR="00C0622B" w:rsidRPr="00CD7DA6" w:rsidRDefault="00C0622B" w:rsidP="003468B7">
      <w:pPr>
        <w:pStyle w:val="NormalWeb"/>
        <w:numPr>
          <w:ilvl w:val="0"/>
          <w:numId w:val="1"/>
        </w:numPr>
        <w:spacing w:before="0" w:beforeAutospacing="0" w:after="0" w:afterAutospacing="0"/>
      </w:pPr>
      <w:r w:rsidRPr="00CD7DA6">
        <w:t>Tumours &gt;4mm in depth or extending into or beyond the subcutaneous tissue.</w:t>
      </w:r>
    </w:p>
    <w:p w14:paraId="27636BC8" w14:textId="77777777" w:rsidR="006946E3" w:rsidRPr="00CD7DA6" w:rsidRDefault="009E470B" w:rsidP="003468B7">
      <w:pPr>
        <w:pStyle w:val="NormalWeb"/>
        <w:numPr>
          <w:ilvl w:val="0"/>
          <w:numId w:val="1"/>
        </w:numPr>
        <w:spacing w:before="0" w:beforeAutospacing="0" w:after="0" w:afterAutospacing="0"/>
      </w:pPr>
      <w:r w:rsidRPr="00CD7DA6">
        <w:rPr>
          <w:u w:val="single"/>
        </w:rPr>
        <w:t>Deeply inva</w:t>
      </w:r>
      <w:r w:rsidR="009C3FCA" w:rsidRPr="00CD7DA6">
        <w:rPr>
          <w:u w:val="single"/>
        </w:rPr>
        <w:t>sive</w:t>
      </w:r>
      <w:r w:rsidR="009C3FCA" w:rsidRPr="00CD7DA6">
        <w:t xml:space="preserve"> </w:t>
      </w:r>
      <w:r w:rsidR="00C0622B" w:rsidRPr="00CD7DA6">
        <w:t xml:space="preserve">NMSC </w:t>
      </w:r>
      <w:r w:rsidR="009C3FCA" w:rsidRPr="00CD7DA6">
        <w:t>on the lip</w:t>
      </w:r>
      <w:r w:rsidR="00C0622B" w:rsidRPr="00CD7DA6">
        <w:t>,</w:t>
      </w:r>
      <w:r w:rsidR="009C3FCA" w:rsidRPr="00CD7DA6">
        <w:t xml:space="preserve"> ear</w:t>
      </w:r>
      <w:r w:rsidR="00C0622B" w:rsidRPr="00CD7DA6">
        <w:t>s, nose or eyelids.</w:t>
      </w:r>
    </w:p>
    <w:p w14:paraId="2C2A9626" w14:textId="77777777" w:rsidR="009C3FCA" w:rsidRPr="00430199" w:rsidRDefault="003468B7" w:rsidP="009C3FCA">
      <w:pPr>
        <w:pStyle w:val="NormalWeb"/>
        <w:numPr>
          <w:ilvl w:val="0"/>
          <w:numId w:val="1"/>
        </w:numPr>
        <w:spacing w:before="0" w:beforeAutospacing="0" w:after="0" w:afterAutospacing="0"/>
      </w:pPr>
      <w:r w:rsidRPr="00430199">
        <w:t xml:space="preserve">Tumours </w:t>
      </w:r>
      <w:r w:rsidR="009E470B" w:rsidRPr="00430199">
        <w:t>where palpable regional lymph nodes are suggestive of metastatic spread of SCC</w:t>
      </w:r>
      <w:r w:rsidR="006B1E15" w:rsidRPr="00430199">
        <w:t>.</w:t>
      </w:r>
    </w:p>
    <w:p w14:paraId="78CEF602" w14:textId="77777777" w:rsidR="009E470B" w:rsidRPr="00430199" w:rsidRDefault="009E470B" w:rsidP="009C3FCA">
      <w:pPr>
        <w:pStyle w:val="NormalWeb"/>
        <w:numPr>
          <w:ilvl w:val="0"/>
          <w:numId w:val="1"/>
        </w:numPr>
        <w:spacing w:before="0" w:beforeAutospacing="0" w:after="0" w:afterAutospacing="0"/>
        <w:rPr>
          <w:strike/>
        </w:rPr>
      </w:pPr>
      <w:r w:rsidRPr="00430199">
        <w:t xml:space="preserve">Infiltrating or scar like </w:t>
      </w:r>
      <w:proofErr w:type="spellStart"/>
      <w:r w:rsidRPr="00430199">
        <w:t>morphoeic</w:t>
      </w:r>
      <w:proofErr w:type="spellEnd"/>
      <w:r w:rsidRPr="00430199">
        <w:t xml:space="preserve"> BCC</w:t>
      </w:r>
      <w:r w:rsidRPr="00430199">
        <w:rPr>
          <w:strike/>
        </w:rPr>
        <w:t xml:space="preserve"> </w:t>
      </w:r>
    </w:p>
    <w:p w14:paraId="36C0B27F" w14:textId="77777777" w:rsidR="009C3FCA" w:rsidRPr="00430199" w:rsidRDefault="003468B7" w:rsidP="003468B7">
      <w:pPr>
        <w:pStyle w:val="NormalWeb"/>
        <w:numPr>
          <w:ilvl w:val="0"/>
          <w:numId w:val="1"/>
        </w:numPr>
        <w:spacing w:before="0" w:beforeAutospacing="0" w:after="0" w:afterAutospacing="0"/>
      </w:pPr>
      <w:r w:rsidRPr="00430199">
        <w:t>Tumours with indeterminate margins or tethered to underlying structures.</w:t>
      </w:r>
    </w:p>
    <w:p w14:paraId="198C9113" w14:textId="77777777" w:rsidR="009C3FCA" w:rsidRPr="00430199" w:rsidRDefault="009E470B" w:rsidP="009C3FCA">
      <w:pPr>
        <w:pStyle w:val="NormalWeb"/>
        <w:numPr>
          <w:ilvl w:val="0"/>
          <w:numId w:val="1"/>
        </w:numPr>
        <w:spacing w:before="0" w:beforeAutospacing="0" w:after="0" w:afterAutospacing="0"/>
      </w:pPr>
      <w:r w:rsidRPr="00430199">
        <w:t xml:space="preserve">Organ transplant or other chronically immunosuppressed patients </w:t>
      </w:r>
      <w:r w:rsidR="003468B7" w:rsidRPr="00430199">
        <w:t xml:space="preserve">who </w:t>
      </w:r>
      <w:r w:rsidRPr="00430199">
        <w:t>are best referred to or</w:t>
      </w:r>
      <w:r w:rsidR="009C3FCA" w:rsidRPr="00430199">
        <w:t>gan transplant clinics</w:t>
      </w:r>
      <w:r w:rsidR="006B1E15" w:rsidRPr="00430199">
        <w:t>.</w:t>
      </w:r>
    </w:p>
    <w:p w14:paraId="40A63EB3" w14:textId="77777777" w:rsidR="009C3FCA" w:rsidRPr="00430199" w:rsidRDefault="009E470B" w:rsidP="009C3FCA">
      <w:pPr>
        <w:pStyle w:val="NormalWeb"/>
        <w:numPr>
          <w:ilvl w:val="0"/>
          <w:numId w:val="1"/>
        </w:numPr>
        <w:spacing w:before="0" w:beforeAutospacing="0" w:after="0" w:afterAutospacing="0"/>
      </w:pPr>
      <w:r w:rsidRPr="00430199">
        <w:t>Any dou</w:t>
      </w:r>
      <w:r w:rsidR="009C3FCA" w:rsidRPr="00430199">
        <w:t>bt about appropriate treatment</w:t>
      </w:r>
      <w:r w:rsidR="006B1E15" w:rsidRPr="00430199">
        <w:t>.</w:t>
      </w:r>
    </w:p>
    <w:p w14:paraId="44C026BA" w14:textId="77777777" w:rsidR="009C3FCA" w:rsidRPr="00430199" w:rsidRDefault="009E470B" w:rsidP="009C3FCA">
      <w:pPr>
        <w:pStyle w:val="NormalWeb"/>
        <w:numPr>
          <w:ilvl w:val="0"/>
          <w:numId w:val="1"/>
        </w:numPr>
        <w:spacing w:before="0" w:beforeAutospacing="0" w:after="0" w:afterAutospacing="0"/>
      </w:pPr>
      <w:r w:rsidRPr="00430199">
        <w:t xml:space="preserve">Recommended treatment is beyond </w:t>
      </w:r>
      <w:r w:rsidR="009C3FCA" w:rsidRPr="00430199">
        <w:t>the skills of the practitioner</w:t>
      </w:r>
      <w:r w:rsidR="006B1E15" w:rsidRPr="00430199">
        <w:t>.</w:t>
      </w:r>
    </w:p>
    <w:p w14:paraId="1A9A9546" w14:textId="77777777" w:rsidR="009E470B" w:rsidRPr="00430199" w:rsidRDefault="00E049AA" w:rsidP="00E049AA">
      <w:pPr>
        <w:pStyle w:val="NormalWeb"/>
        <w:numPr>
          <w:ilvl w:val="0"/>
          <w:numId w:val="1"/>
        </w:numPr>
        <w:spacing w:before="0" w:beforeAutospacing="0" w:after="0" w:afterAutospacing="0"/>
      </w:pPr>
      <w:r w:rsidRPr="00430199">
        <w:t xml:space="preserve">Rarer tumours, </w:t>
      </w:r>
      <w:r w:rsidR="004B7165">
        <w:t>e.</w:t>
      </w:r>
      <w:r w:rsidRPr="00430199">
        <w:t>g</w:t>
      </w:r>
      <w:r w:rsidR="004B7165">
        <w:t>.</w:t>
      </w:r>
      <w:r w:rsidRPr="00430199">
        <w:t xml:space="preserve"> </w:t>
      </w:r>
      <w:r w:rsidR="009E470B" w:rsidRPr="00430199">
        <w:t xml:space="preserve"> Merkle cell tumours</w:t>
      </w:r>
      <w:r w:rsidRPr="00430199">
        <w:t>,</w:t>
      </w:r>
      <w:r w:rsidR="00965624">
        <w:t xml:space="preserve"> </w:t>
      </w:r>
      <w:r w:rsidR="009E470B" w:rsidRPr="00430199">
        <w:t>Dermatofibrosarcoma protuberans</w:t>
      </w:r>
      <w:r w:rsidR="001F69B4">
        <w:t xml:space="preserve">, </w:t>
      </w:r>
      <w:r w:rsidR="001F69B4" w:rsidRPr="003B1BB9">
        <w:t>acantholytic, spindle or desmoplastic SCCs</w:t>
      </w:r>
      <w:r w:rsidRPr="003B1BB9">
        <w:t>.</w:t>
      </w:r>
      <w:r w:rsidR="009E470B" w:rsidRPr="00430199">
        <w:t xml:space="preserve"> </w:t>
      </w:r>
    </w:p>
    <w:p w14:paraId="375D60E4" w14:textId="77777777" w:rsidR="009E470B" w:rsidRPr="00430199" w:rsidRDefault="009E470B" w:rsidP="009C3FCA">
      <w:pPr>
        <w:pStyle w:val="NormalWeb"/>
        <w:spacing w:before="0" w:beforeAutospacing="0" w:after="0" w:afterAutospacing="0"/>
      </w:pPr>
    </w:p>
    <w:p w14:paraId="145AE917" w14:textId="77777777" w:rsidR="00AB342E" w:rsidRDefault="00AB342E" w:rsidP="009C3FCA">
      <w:pPr>
        <w:pStyle w:val="NormalWeb"/>
        <w:spacing w:before="0" w:beforeAutospacing="0" w:after="0" w:afterAutospacing="0" w:line="276" w:lineRule="auto"/>
        <w:rPr>
          <w:b/>
          <w:u w:val="single"/>
        </w:rPr>
      </w:pPr>
    </w:p>
    <w:p w14:paraId="7EACDE29" w14:textId="77777777" w:rsidR="00AB342E" w:rsidRDefault="00AB342E" w:rsidP="009C3FCA">
      <w:pPr>
        <w:pStyle w:val="NormalWeb"/>
        <w:spacing w:before="0" w:beforeAutospacing="0" w:after="0" w:afterAutospacing="0" w:line="276" w:lineRule="auto"/>
        <w:rPr>
          <w:b/>
          <w:u w:val="single"/>
        </w:rPr>
      </w:pPr>
    </w:p>
    <w:p w14:paraId="48D3BDAF" w14:textId="77777777" w:rsidR="00AB342E" w:rsidRDefault="00AB342E" w:rsidP="009C3FCA">
      <w:pPr>
        <w:pStyle w:val="NormalWeb"/>
        <w:spacing w:before="0" w:beforeAutospacing="0" w:after="0" w:afterAutospacing="0" w:line="276" w:lineRule="auto"/>
        <w:rPr>
          <w:b/>
          <w:u w:val="single"/>
        </w:rPr>
      </w:pPr>
    </w:p>
    <w:p w14:paraId="7E20C6E6" w14:textId="77777777" w:rsidR="000E2E34" w:rsidRPr="00430199" w:rsidRDefault="000E2E34" w:rsidP="009C3FCA">
      <w:pPr>
        <w:pStyle w:val="NormalWeb"/>
        <w:spacing w:before="0" w:beforeAutospacing="0" w:after="0" w:afterAutospacing="0" w:line="276" w:lineRule="auto"/>
        <w:rPr>
          <w:b/>
          <w:u w:val="single"/>
        </w:rPr>
      </w:pPr>
      <w:r w:rsidRPr="00430199">
        <w:rPr>
          <w:b/>
          <w:u w:val="single"/>
        </w:rPr>
        <w:t>Doctors who carry out elective skin cancer work should fulfil the following criteria:</w:t>
      </w:r>
    </w:p>
    <w:p w14:paraId="4A7B6E13" w14:textId="77777777" w:rsidR="009C3FCA" w:rsidRPr="00430199" w:rsidRDefault="000E2E34" w:rsidP="009C3FCA">
      <w:pPr>
        <w:pStyle w:val="NormalWeb"/>
        <w:spacing w:before="0" w:beforeAutospacing="0" w:after="0" w:afterAutospacing="0" w:line="276" w:lineRule="auto"/>
        <w:rPr>
          <w:u w:val="single"/>
        </w:rPr>
      </w:pPr>
      <w:r w:rsidRPr="00430199">
        <w:rPr>
          <w:u w:val="single"/>
        </w:rPr>
        <w:t xml:space="preserve"> </w:t>
      </w:r>
    </w:p>
    <w:p w14:paraId="7C3AA6F1" w14:textId="77777777" w:rsidR="009E470B" w:rsidRPr="00430199" w:rsidRDefault="009E470B" w:rsidP="00CA330B">
      <w:pPr>
        <w:pStyle w:val="NormalWeb"/>
        <w:numPr>
          <w:ilvl w:val="0"/>
          <w:numId w:val="3"/>
        </w:numPr>
        <w:spacing w:before="0" w:beforeAutospacing="0" w:after="0" w:afterAutospacing="0" w:line="276" w:lineRule="auto"/>
      </w:pPr>
      <w:r w:rsidRPr="00430199">
        <w:t xml:space="preserve">The clinician must have a robust system in place for ensuring the biopsy sample is </w:t>
      </w:r>
      <w:r w:rsidR="00CA330B" w:rsidRPr="00430199">
        <w:t xml:space="preserve">     </w:t>
      </w:r>
      <w:r w:rsidRPr="00430199">
        <w:t xml:space="preserve">transferred to the histology container, accurately labelled, packaged, transported to the laboratory and all of this recorded. </w:t>
      </w:r>
    </w:p>
    <w:p w14:paraId="712355CC" w14:textId="77777777" w:rsidR="009E470B" w:rsidRPr="00430199" w:rsidRDefault="009E470B" w:rsidP="00CA330B">
      <w:pPr>
        <w:pStyle w:val="NormalWeb"/>
        <w:numPr>
          <w:ilvl w:val="0"/>
          <w:numId w:val="3"/>
        </w:numPr>
        <w:spacing w:before="0" w:beforeAutospacing="0" w:after="0" w:afterAutospacing="0" w:line="276" w:lineRule="auto"/>
      </w:pPr>
      <w:r w:rsidRPr="00430199">
        <w:t>All specimens should be sent to a dermato-</w:t>
      </w:r>
      <w:proofErr w:type="spellStart"/>
      <w:r w:rsidRPr="00430199">
        <w:t>histo</w:t>
      </w:r>
      <w:proofErr w:type="spellEnd"/>
      <w:r w:rsidRPr="00430199">
        <w:t>-pathologist with an interest in skin cancer and who is linked with a MDT</w:t>
      </w:r>
      <w:r w:rsidR="009C3FCA" w:rsidRPr="00430199">
        <w:t>.</w:t>
      </w:r>
      <w:r w:rsidRPr="00430199">
        <w:t xml:space="preserve"> </w:t>
      </w:r>
    </w:p>
    <w:p w14:paraId="739F62D3" w14:textId="77777777" w:rsidR="009E470B" w:rsidRPr="00430199" w:rsidRDefault="009E470B" w:rsidP="00CA330B">
      <w:pPr>
        <w:pStyle w:val="NormalWeb"/>
        <w:numPr>
          <w:ilvl w:val="0"/>
          <w:numId w:val="3"/>
        </w:numPr>
        <w:spacing w:before="0" w:beforeAutospacing="0" w:after="0" w:afterAutospacing="0"/>
      </w:pPr>
      <w:r w:rsidRPr="00430199">
        <w:t>A tracking system to monitor resu</w:t>
      </w:r>
      <w:r w:rsidR="009C3FCA" w:rsidRPr="00430199">
        <w:t>lts as they return is mandatory.</w:t>
      </w:r>
    </w:p>
    <w:p w14:paraId="449F3243" w14:textId="77777777" w:rsidR="009E470B" w:rsidRPr="00430199" w:rsidRDefault="0098559C" w:rsidP="00CA330B">
      <w:pPr>
        <w:pStyle w:val="NormalWeb"/>
        <w:numPr>
          <w:ilvl w:val="0"/>
          <w:numId w:val="3"/>
        </w:numPr>
        <w:spacing w:before="0" w:beforeAutospacing="0" w:after="0" w:afterAutospacing="0" w:line="276" w:lineRule="auto"/>
        <w:rPr>
          <w:strike/>
        </w:rPr>
      </w:pPr>
      <w:r w:rsidRPr="00430199">
        <w:t xml:space="preserve">Follow up, to include full body skin examination, must be arranged for </w:t>
      </w:r>
      <w:r w:rsidR="009E470B" w:rsidRPr="00430199">
        <w:t>all diagnosed individual skin cancers to assess for recurrence</w:t>
      </w:r>
      <w:r w:rsidRPr="00430199">
        <w:t xml:space="preserve"> of the tumour </w:t>
      </w:r>
      <w:r w:rsidR="009D630A" w:rsidRPr="00430199">
        <w:t xml:space="preserve">or </w:t>
      </w:r>
      <w:r w:rsidRPr="00430199">
        <w:t xml:space="preserve">the development of a </w:t>
      </w:r>
      <w:r w:rsidR="009D630A" w:rsidRPr="00430199">
        <w:t xml:space="preserve">new tumours </w:t>
      </w:r>
      <w:r w:rsidR="009E470B" w:rsidRPr="00430199">
        <w:t>at appropriate intervals</w:t>
      </w:r>
      <w:r w:rsidR="005827B2">
        <w:t xml:space="preserve"> (e</w:t>
      </w:r>
      <w:r w:rsidR="004B7165">
        <w:t>.</w:t>
      </w:r>
      <w:r w:rsidR="005827B2">
        <w:t>g</w:t>
      </w:r>
      <w:r w:rsidR="004B7165">
        <w:t>.</w:t>
      </w:r>
      <w:r w:rsidR="000E2E34" w:rsidRPr="00430199">
        <w:t xml:space="preserve"> three or six monthly for the first year</w:t>
      </w:r>
      <w:r w:rsidRPr="00430199">
        <w:t xml:space="preserve"> and annually for the next 4 years</w:t>
      </w:r>
      <w:r w:rsidR="000E2E34" w:rsidRPr="00430199">
        <w:t>)</w:t>
      </w:r>
      <w:r w:rsidR="009E470B" w:rsidRPr="00430199">
        <w:t xml:space="preserve"> </w:t>
      </w:r>
    </w:p>
    <w:p w14:paraId="2A5806B0" w14:textId="77777777" w:rsidR="008406B0" w:rsidRPr="00430199" w:rsidRDefault="009E470B" w:rsidP="00CA330B">
      <w:pPr>
        <w:pStyle w:val="NormalWeb"/>
        <w:numPr>
          <w:ilvl w:val="0"/>
          <w:numId w:val="3"/>
        </w:numPr>
        <w:spacing w:before="0" w:beforeAutospacing="0" w:after="0" w:afterAutospacing="0"/>
      </w:pPr>
      <w:r w:rsidRPr="00430199">
        <w:t xml:space="preserve">All patients need to be advised on </w:t>
      </w:r>
      <w:r w:rsidR="0023495B" w:rsidRPr="00430199">
        <w:t>photo protection and</w:t>
      </w:r>
      <w:r w:rsidR="0098559C" w:rsidRPr="00430199">
        <w:t xml:space="preserve"> how </w:t>
      </w:r>
      <w:r w:rsidR="0023495B" w:rsidRPr="00430199">
        <w:t>to supplement with Vitamin D.</w:t>
      </w:r>
    </w:p>
    <w:p w14:paraId="0E055952" w14:textId="77777777" w:rsidR="008406B0" w:rsidRPr="00430199" w:rsidRDefault="009E470B" w:rsidP="00CA330B">
      <w:pPr>
        <w:pStyle w:val="NormalWeb"/>
        <w:numPr>
          <w:ilvl w:val="0"/>
          <w:numId w:val="3"/>
        </w:numPr>
        <w:spacing w:before="0" w:beforeAutospacing="0" w:after="0" w:afterAutospacing="0"/>
      </w:pPr>
      <w:r w:rsidRPr="00430199">
        <w:t xml:space="preserve">Auditing of the </w:t>
      </w:r>
      <w:r w:rsidR="00CA330B" w:rsidRPr="00430199">
        <w:t>clinician’s NMSC’s</w:t>
      </w:r>
      <w:r w:rsidR="007021F2" w:rsidRPr="00430199">
        <w:t xml:space="preserve"> </w:t>
      </w:r>
      <w:r w:rsidRPr="00430199">
        <w:t xml:space="preserve">work is encouraged. </w:t>
      </w:r>
    </w:p>
    <w:p w14:paraId="7E4047EC" w14:textId="77777777" w:rsidR="0098559C" w:rsidRPr="00430199" w:rsidRDefault="0098559C" w:rsidP="00CA330B">
      <w:pPr>
        <w:pStyle w:val="NormalWeb"/>
        <w:numPr>
          <w:ilvl w:val="0"/>
          <w:numId w:val="3"/>
        </w:numPr>
        <w:spacing w:before="0" w:beforeAutospacing="0" w:after="0" w:afterAutospacing="0"/>
        <w:rPr>
          <w:sz w:val="28"/>
          <w:szCs w:val="28"/>
        </w:rPr>
      </w:pPr>
      <w:r w:rsidRPr="00430199">
        <w:t>Doctors treating NMSC’s should operate</w:t>
      </w:r>
      <w:r w:rsidR="0023495B" w:rsidRPr="00430199">
        <w:t xml:space="preserve"> from an appropriate p</w:t>
      </w:r>
      <w:r w:rsidR="009E470B" w:rsidRPr="00430199">
        <w:t>rimary care based s</w:t>
      </w:r>
      <w:r w:rsidR="008406B0" w:rsidRPr="00430199">
        <w:t>urgical facility</w:t>
      </w:r>
      <w:r w:rsidRPr="00430199">
        <w:t xml:space="preserve"> with adequate decontamination facilities, protected time, and </w:t>
      </w:r>
      <w:r w:rsidR="007021F2" w:rsidRPr="00430199">
        <w:t xml:space="preserve">an assistant </w:t>
      </w:r>
      <w:r w:rsidRPr="00430199">
        <w:t xml:space="preserve">if </w:t>
      </w:r>
      <w:r w:rsidR="007021F2" w:rsidRPr="00430199">
        <w:t>required.</w:t>
      </w:r>
    </w:p>
    <w:p w14:paraId="03141E3A" w14:textId="77777777" w:rsidR="007021F2" w:rsidRPr="00430199" w:rsidRDefault="006946E3" w:rsidP="00CA330B">
      <w:pPr>
        <w:pStyle w:val="NormalWeb"/>
        <w:numPr>
          <w:ilvl w:val="0"/>
          <w:numId w:val="3"/>
        </w:numPr>
        <w:spacing w:before="0" w:beforeAutospacing="0" w:after="0" w:afterAutospacing="0"/>
        <w:rPr>
          <w:sz w:val="28"/>
          <w:szCs w:val="28"/>
        </w:rPr>
      </w:pPr>
      <w:r w:rsidRPr="00430199">
        <w:t>T</w:t>
      </w:r>
      <w:r w:rsidR="006B1E15" w:rsidRPr="00430199">
        <w:t>raining</w:t>
      </w:r>
      <w:r w:rsidR="0023495B" w:rsidRPr="00430199">
        <w:t xml:space="preserve"> and experience</w:t>
      </w:r>
      <w:r w:rsidR="006B1E15" w:rsidRPr="00430199">
        <w:t xml:space="preserve"> in skin surgery </w:t>
      </w:r>
      <w:r w:rsidR="007021F2" w:rsidRPr="00430199">
        <w:t xml:space="preserve">is </w:t>
      </w:r>
      <w:r w:rsidR="00CA330B" w:rsidRPr="00430199">
        <w:t>mandatory. A</w:t>
      </w:r>
      <w:r w:rsidR="007021F2" w:rsidRPr="00430199">
        <w:t xml:space="preserve"> </w:t>
      </w:r>
      <w:r w:rsidR="008406B0" w:rsidRPr="00430199">
        <w:t xml:space="preserve">minimum of </w:t>
      </w:r>
      <w:r w:rsidR="007021F2" w:rsidRPr="00430199">
        <w:t xml:space="preserve">the </w:t>
      </w:r>
      <w:r w:rsidR="008406B0" w:rsidRPr="00430199">
        <w:t>ICGP minor surgery course</w:t>
      </w:r>
      <w:r w:rsidR="007021F2" w:rsidRPr="00430199">
        <w:t xml:space="preserve"> or equiva</w:t>
      </w:r>
      <w:r w:rsidR="004B7165">
        <w:t>le</w:t>
      </w:r>
      <w:r w:rsidR="007021F2" w:rsidRPr="00430199">
        <w:t xml:space="preserve">nt should be </w:t>
      </w:r>
      <w:r w:rsidR="008406B0" w:rsidRPr="00430199">
        <w:t>completed, plus further skin surgery training</w:t>
      </w:r>
      <w:r w:rsidR="007021F2" w:rsidRPr="00430199">
        <w:t xml:space="preserve"> in techniques such as flaps, grafts, cryosurgery, PDT, etc,</w:t>
      </w:r>
      <w:r w:rsidR="008406B0" w:rsidRPr="00430199">
        <w:t xml:space="preserve"> f</w:t>
      </w:r>
      <w:r w:rsidR="007021F2" w:rsidRPr="00430199">
        <w:t xml:space="preserve">or the more advanced case work is required.  </w:t>
      </w:r>
      <w:r w:rsidR="008406B0" w:rsidRPr="00430199">
        <w:t xml:space="preserve"> </w:t>
      </w:r>
    </w:p>
    <w:p w14:paraId="35D8435B" w14:textId="77777777" w:rsidR="007021F2" w:rsidRPr="00430199" w:rsidRDefault="008406B0" w:rsidP="00CA330B">
      <w:pPr>
        <w:pStyle w:val="NormalWeb"/>
        <w:numPr>
          <w:ilvl w:val="0"/>
          <w:numId w:val="3"/>
        </w:numPr>
        <w:spacing w:before="0" w:beforeAutospacing="0" w:after="0" w:afterAutospacing="0"/>
        <w:rPr>
          <w:sz w:val="28"/>
          <w:szCs w:val="28"/>
        </w:rPr>
      </w:pPr>
      <w:r w:rsidRPr="00430199">
        <w:t>Training and experience in skin lesion recognition</w:t>
      </w:r>
      <w:r w:rsidR="00965624">
        <w:t xml:space="preserve"> and </w:t>
      </w:r>
      <w:proofErr w:type="spellStart"/>
      <w:r w:rsidR="00965624" w:rsidRPr="003B1BB9">
        <w:t>dermoscopy</w:t>
      </w:r>
      <w:proofErr w:type="spellEnd"/>
      <w:r w:rsidRPr="003B1BB9">
        <w:t>.</w:t>
      </w:r>
      <w:r w:rsidRPr="00430199">
        <w:t xml:space="preserve"> </w:t>
      </w:r>
    </w:p>
    <w:p w14:paraId="449CBAF3" w14:textId="77777777" w:rsidR="00CA330B" w:rsidRPr="00430199" w:rsidRDefault="008406B0" w:rsidP="00CA330B">
      <w:pPr>
        <w:pStyle w:val="NormalWeb"/>
        <w:numPr>
          <w:ilvl w:val="0"/>
          <w:numId w:val="3"/>
        </w:numPr>
        <w:spacing w:before="0" w:beforeAutospacing="0" w:after="0" w:afterAutospacing="0"/>
      </w:pPr>
      <w:r w:rsidRPr="00430199">
        <w:t>Membership of</w:t>
      </w:r>
      <w:r w:rsidR="007021F2" w:rsidRPr="00430199">
        <w:t xml:space="preserve"> a </w:t>
      </w:r>
      <w:r w:rsidRPr="00430199">
        <w:t>surgical professional association (e</w:t>
      </w:r>
      <w:r w:rsidR="004B7165">
        <w:t>.</w:t>
      </w:r>
      <w:r w:rsidRPr="00430199">
        <w:t>g</w:t>
      </w:r>
      <w:r w:rsidR="004B7165">
        <w:t>.</w:t>
      </w:r>
      <w:r w:rsidRPr="00430199">
        <w:t xml:space="preserve"> </w:t>
      </w:r>
      <w:r w:rsidR="009D630A" w:rsidRPr="00430199">
        <w:t xml:space="preserve"> </w:t>
      </w:r>
      <w:r w:rsidRPr="00430199">
        <w:t xml:space="preserve">PCSA or ASPC), and attendance at </w:t>
      </w:r>
      <w:r w:rsidR="007021F2" w:rsidRPr="00430199">
        <w:t xml:space="preserve">the </w:t>
      </w:r>
      <w:r w:rsidRPr="00430199">
        <w:t>PCSA annual meeting and online forum</w:t>
      </w:r>
      <w:r w:rsidR="007021F2" w:rsidRPr="00430199">
        <w:t xml:space="preserve"> is </w:t>
      </w:r>
      <w:r w:rsidRPr="00430199">
        <w:t>encouraged.</w:t>
      </w:r>
    </w:p>
    <w:p w14:paraId="4BBCD24B" w14:textId="77777777" w:rsidR="001A75B1" w:rsidRPr="00430199" w:rsidRDefault="00D626CA" w:rsidP="00CA330B">
      <w:pPr>
        <w:pStyle w:val="NormalWeb"/>
        <w:numPr>
          <w:ilvl w:val="0"/>
          <w:numId w:val="3"/>
        </w:numPr>
        <w:spacing w:before="0" w:beforeAutospacing="0" w:after="0" w:afterAutospacing="0"/>
      </w:pPr>
      <w:r w:rsidRPr="00430199">
        <w:t xml:space="preserve">Doctors carrying out NMSC work should have a good working </w:t>
      </w:r>
      <w:r w:rsidR="008E41B3" w:rsidRPr="00430199">
        <w:t>relationship with</w:t>
      </w:r>
      <w:r w:rsidRPr="00430199">
        <w:t xml:space="preserve"> a local</w:t>
      </w:r>
      <w:r w:rsidR="00CD7DA6">
        <w:t xml:space="preserve"> dermato</w:t>
      </w:r>
      <w:r w:rsidR="006D1EAE" w:rsidRPr="00430199">
        <w:t>-pathologist,</w:t>
      </w:r>
      <w:r w:rsidRPr="00430199">
        <w:t xml:space="preserve"> dermatologist</w:t>
      </w:r>
      <w:r w:rsidR="006D1EAE" w:rsidRPr="00430199">
        <w:t xml:space="preserve"> </w:t>
      </w:r>
      <w:r w:rsidR="008E41B3" w:rsidRPr="00430199">
        <w:t>and plastic</w:t>
      </w:r>
      <w:r w:rsidR="006D1EAE" w:rsidRPr="00430199">
        <w:t xml:space="preserve"> surgeon. </w:t>
      </w:r>
      <w:r w:rsidRPr="00430199">
        <w:t xml:space="preserve"> </w:t>
      </w:r>
      <w:r w:rsidR="008E41B3" w:rsidRPr="00430199">
        <w:br/>
      </w:r>
      <w:r w:rsidR="00CA330B" w:rsidRPr="00430199">
        <w:br/>
      </w:r>
      <w:r w:rsidR="00CF7C0F">
        <w:t>Draft V</w:t>
      </w:r>
      <w:r w:rsidR="00CD7DA6">
        <w:t>8</w:t>
      </w:r>
      <w:r w:rsidR="009B350F">
        <w:t xml:space="preserve">    28</w:t>
      </w:r>
      <w:r w:rsidR="00AB342E">
        <w:t>.5.14</w:t>
      </w:r>
      <w:r w:rsidR="003B1BB9">
        <w:t>.</w:t>
      </w:r>
      <w:r w:rsidR="008E41B3" w:rsidRPr="00430199">
        <w:t xml:space="preserve"> </w:t>
      </w:r>
      <w:r w:rsidR="003B1BB9">
        <w:t xml:space="preserve">  </w:t>
      </w:r>
      <w:r w:rsidR="003B1BB9" w:rsidRPr="003B1BB9">
        <w:rPr>
          <w:color w:val="FF0000"/>
        </w:rPr>
        <w:t>Updated May 19</w:t>
      </w:r>
      <w:r w:rsidR="003B1BB9">
        <w:t xml:space="preserve">  </w:t>
      </w:r>
    </w:p>
    <w:p w14:paraId="25DC752B" w14:textId="77777777" w:rsidR="007021F2" w:rsidRDefault="007021F2" w:rsidP="007021F2">
      <w:pPr>
        <w:pStyle w:val="NormalWeb"/>
        <w:spacing w:before="0" w:beforeAutospacing="0" w:after="0" w:afterAutospacing="0"/>
      </w:pPr>
    </w:p>
    <w:p w14:paraId="1587B802" w14:textId="77777777" w:rsidR="007021F2" w:rsidRDefault="007021F2" w:rsidP="007021F2">
      <w:pPr>
        <w:pStyle w:val="NormalWeb"/>
        <w:spacing w:before="0" w:beforeAutospacing="0" w:after="0" w:afterAutospacing="0"/>
      </w:pPr>
    </w:p>
    <w:p w14:paraId="12AADFD9" w14:textId="77777777" w:rsidR="007021F2" w:rsidRDefault="007021F2" w:rsidP="007021F2">
      <w:pPr>
        <w:pStyle w:val="NormalWeb"/>
        <w:spacing w:before="0" w:beforeAutospacing="0" w:after="0" w:afterAutospacing="0"/>
      </w:pPr>
    </w:p>
    <w:p w14:paraId="405A475F" w14:textId="77777777" w:rsidR="009B350F" w:rsidRPr="00CD7DA6" w:rsidRDefault="00CD7DA6" w:rsidP="009B350F">
      <w:pPr>
        <w:spacing w:before="280" w:line="100" w:lineRule="atLeast"/>
        <w:rPr>
          <w:rFonts w:ascii="Times New Roman" w:eastAsia="Arial" w:hAnsi="Times New Roman" w:cs="Times New Roman"/>
          <w:b/>
          <w:sz w:val="24"/>
          <w:szCs w:val="24"/>
        </w:rPr>
      </w:pPr>
      <w:r w:rsidRPr="00CD7DA6">
        <w:rPr>
          <w:rFonts w:ascii="Times New Roman" w:hAnsi="Times New Roman" w:cs="Times New Roman"/>
          <w:b/>
          <w:sz w:val="24"/>
          <w:szCs w:val="24"/>
        </w:rPr>
        <w:t xml:space="preserve">Dr Colum Gavin, Dr Neil Healy, </w:t>
      </w:r>
      <w:r w:rsidR="009B350F" w:rsidRPr="00CD7DA6">
        <w:rPr>
          <w:rFonts w:ascii="Times New Roman" w:hAnsi="Times New Roman" w:cs="Times New Roman"/>
          <w:b/>
          <w:sz w:val="24"/>
          <w:szCs w:val="24"/>
        </w:rPr>
        <w:t>Dr</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David</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Buckley</w:t>
      </w:r>
      <w:r w:rsidR="009B350F" w:rsidRPr="00CD7DA6">
        <w:rPr>
          <w:rFonts w:ascii="Times New Roman" w:eastAsia="Arial" w:hAnsi="Times New Roman" w:cs="Times New Roman"/>
          <w:b/>
          <w:sz w:val="24"/>
          <w:szCs w:val="24"/>
        </w:rPr>
        <w:t xml:space="preserve"> + </w:t>
      </w:r>
      <w:r w:rsidRPr="00CD7DA6">
        <w:rPr>
          <w:rFonts w:ascii="Times New Roman" w:eastAsia="Arial" w:hAnsi="Times New Roman" w:cs="Times New Roman"/>
          <w:b/>
          <w:sz w:val="24"/>
          <w:szCs w:val="24"/>
        </w:rPr>
        <w:t xml:space="preserve">Dr Tony </w:t>
      </w:r>
      <w:r w:rsidR="009B350F" w:rsidRPr="00CD7DA6">
        <w:rPr>
          <w:rFonts w:ascii="Times New Roman" w:eastAsia="Arial" w:hAnsi="Times New Roman" w:cs="Times New Roman"/>
          <w:b/>
          <w:sz w:val="24"/>
          <w:szCs w:val="24"/>
        </w:rPr>
        <w:t>O Sullivan</w:t>
      </w:r>
      <w:r w:rsidRPr="00CD7DA6">
        <w:rPr>
          <w:rFonts w:ascii="Times New Roman" w:eastAsia="Arial" w:hAnsi="Times New Roman" w:cs="Times New Roman"/>
          <w:b/>
          <w:sz w:val="24"/>
          <w:szCs w:val="24"/>
        </w:rPr>
        <w:t>.</w:t>
      </w:r>
      <w:r w:rsidRPr="00CD7DA6">
        <w:rPr>
          <w:rFonts w:ascii="Times New Roman" w:eastAsia="Arial" w:hAnsi="Times New Roman" w:cs="Times New Roman"/>
          <w:b/>
          <w:sz w:val="24"/>
          <w:szCs w:val="24"/>
        </w:rPr>
        <w:br/>
        <w:t xml:space="preserve">On behalf of the </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 xml:space="preserve">Primary Care Surgical Association </w:t>
      </w:r>
      <w:r w:rsidR="009B350F" w:rsidRPr="00CD7DA6">
        <w:rPr>
          <w:rFonts w:ascii="Times New Roman" w:hAnsi="Times New Roman" w:cs="Times New Roman"/>
          <w:b/>
          <w:sz w:val="24"/>
          <w:szCs w:val="24"/>
        </w:rPr>
        <w:br/>
        <w:t>E</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mail</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for</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correspondence</w:t>
      </w:r>
      <w:r w:rsidR="009B350F" w:rsidRPr="00CD7DA6">
        <w:rPr>
          <w:rFonts w:ascii="Times New Roman" w:eastAsia="Arial" w:hAnsi="Times New Roman" w:cs="Times New Roman"/>
          <w:b/>
          <w:sz w:val="24"/>
          <w:szCs w:val="24"/>
        </w:rPr>
        <w:t xml:space="preserve"> </w:t>
      </w:r>
      <w:r w:rsidR="009B350F" w:rsidRPr="00CD7DA6">
        <w:rPr>
          <w:rFonts w:ascii="Times New Roman" w:hAnsi="Times New Roman" w:cs="Times New Roman"/>
          <w:b/>
          <w:sz w:val="24"/>
          <w:szCs w:val="24"/>
        </w:rPr>
        <w:t>:</w:t>
      </w:r>
      <w:r w:rsidR="009B350F" w:rsidRPr="00CD7DA6">
        <w:rPr>
          <w:rFonts w:ascii="Times New Roman" w:eastAsia="Arial" w:hAnsi="Times New Roman" w:cs="Times New Roman"/>
          <w:b/>
          <w:sz w:val="24"/>
          <w:szCs w:val="24"/>
        </w:rPr>
        <w:t xml:space="preserve"> </w:t>
      </w:r>
      <w:hyperlink r:id="rId9" w:history="1">
        <w:r w:rsidR="009B350F" w:rsidRPr="00CD7DA6">
          <w:rPr>
            <w:rStyle w:val="Hyperlink"/>
            <w:rFonts w:ascii="Times New Roman" w:hAnsi="Times New Roman" w:cs="Times New Roman"/>
            <w:b/>
            <w:sz w:val="24"/>
            <w:szCs w:val="24"/>
          </w:rPr>
          <w:t>info@asctralee.com</w:t>
        </w:r>
      </w:hyperlink>
      <w:r w:rsidR="009B350F" w:rsidRPr="00CD7DA6">
        <w:rPr>
          <w:rFonts w:ascii="Times New Roman" w:hAnsi="Times New Roman" w:cs="Times New Roman"/>
          <w:b/>
          <w:sz w:val="24"/>
          <w:szCs w:val="24"/>
        </w:rPr>
        <w:br/>
      </w:r>
    </w:p>
    <w:p w14:paraId="6270E28C"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u w:val="single"/>
        </w:rPr>
      </w:pPr>
      <w:r w:rsidRPr="00CD7DA6">
        <w:rPr>
          <w:rFonts w:ascii="Times New Roman" w:hAnsi="Times New Roman" w:cs="Times New Roman"/>
          <w:sz w:val="24"/>
          <w:szCs w:val="24"/>
          <w:u w:val="single"/>
        </w:rPr>
        <w:t>The standards and recommended practices for NMSC were developed as follows:</w:t>
      </w:r>
    </w:p>
    <w:p w14:paraId="1FB0094D"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Extensive literature search.</w:t>
      </w:r>
    </w:p>
    <w:p w14:paraId="3F618CCA"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Consideration of the opinion of experts knowledgeable in the subject.</w:t>
      </w:r>
    </w:p>
    <w:p w14:paraId="1C62F59B"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Consideration of the available current best practice, both in Ireland and</w:t>
      </w:r>
    </w:p>
    <w:p w14:paraId="1B74F515" w14:textId="77777777" w:rsidR="009B350F" w:rsidRPr="00CD7DA6" w:rsidRDefault="00CD7DA6" w:rsidP="009B350F">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i</w:t>
      </w:r>
      <w:r w:rsidRPr="00CD7DA6">
        <w:rPr>
          <w:rFonts w:ascii="Times New Roman" w:hAnsi="Times New Roman" w:cs="Times New Roman"/>
          <w:sz w:val="24"/>
          <w:szCs w:val="24"/>
        </w:rPr>
        <w:t>nternationally</w:t>
      </w:r>
      <w:r w:rsidR="009B350F" w:rsidRPr="00CD7DA6">
        <w:rPr>
          <w:rFonts w:ascii="Times New Roman" w:hAnsi="Times New Roman" w:cs="Times New Roman"/>
          <w:sz w:val="24"/>
          <w:szCs w:val="24"/>
        </w:rPr>
        <w:t>, that may impact on the management of suspicious pigmented lesions.</w:t>
      </w:r>
    </w:p>
    <w:p w14:paraId="70EADBD3"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National workshops held with key stakeholder groups to provide an opportunity</w:t>
      </w:r>
    </w:p>
    <w:p w14:paraId="7D002C81"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for input into draft documents.</w:t>
      </w:r>
    </w:p>
    <w:p w14:paraId="0AB83EA3"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Development of draft standards and recommended practices for distribution to</w:t>
      </w:r>
    </w:p>
    <w:p w14:paraId="5947AABC"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key stakeholders and PCSA</w:t>
      </w:r>
      <w:r w:rsidR="00CD7DA6">
        <w:rPr>
          <w:rFonts w:ascii="Times New Roman" w:hAnsi="Times New Roman" w:cs="Times New Roman"/>
          <w:sz w:val="24"/>
          <w:szCs w:val="24"/>
        </w:rPr>
        <w:t xml:space="preserve"> committee and </w:t>
      </w:r>
      <w:r w:rsidRPr="00CD7DA6">
        <w:rPr>
          <w:rFonts w:ascii="Times New Roman" w:hAnsi="Times New Roman" w:cs="Times New Roman"/>
          <w:sz w:val="24"/>
          <w:szCs w:val="24"/>
        </w:rPr>
        <w:t>members for consultation.</w:t>
      </w:r>
    </w:p>
    <w:p w14:paraId="2D6DDEFE" w14:textId="77777777" w:rsidR="009B350F" w:rsidRPr="00CD7DA6" w:rsidRDefault="009B350F" w:rsidP="009B350F">
      <w:pPr>
        <w:autoSpaceDE w:val="0"/>
        <w:autoSpaceDN w:val="0"/>
        <w:adjustRightInd w:val="0"/>
        <w:spacing w:line="240" w:lineRule="auto"/>
        <w:rPr>
          <w:rFonts w:ascii="Times New Roman" w:hAnsi="Times New Roman" w:cs="Times New Roman"/>
          <w:sz w:val="24"/>
          <w:szCs w:val="24"/>
        </w:rPr>
      </w:pPr>
      <w:r w:rsidRPr="00CD7DA6">
        <w:rPr>
          <w:rFonts w:ascii="Times New Roman" w:hAnsi="Times New Roman" w:cs="Times New Roman"/>
          <w:sz w:val="24"/>
          <w:szCs w:val="24"/>
        </w:rPr>
        <w:t>• Feedback considered and where appropriate, incorporated into the current</w:t>
      </w:r>
    </w:p>
    <w:p w14:paraId="6B1070F1" w14:textId="77777777" w:rsidR="009B350F" w:rsidRPr="00CD7DA6" w:rsidRDefault="009B350F" w:rsidP="009B350F">
      <w:pPr>
        <w:spacing w:line="240" w:lineRule="auto"/>
        <w:rPr>
          <w:rFonts w:ascii="Times New Roman" w:hAnsi="Times New Roman" w:cs="Times New Roman"/>
          <w:sz w:val="24"/>
          <w:szCs w:val="24"/>
        </w:rPr>
      </w:pPr>
      <w:r w:rsidRPr="00CD7DA6">
        <w:rPr>
          <w:rFonts w:ascii="Times New Roman" w:hAnsi="Times New Roman" w:cs="Times New Roman"/>
          <w:sz w:val="24"/>
          <w:szCs w:val="24"/>
        </w:rPr>
        <w:t>version of the standards and recommended practices.</w:t>
      </w:r>
    </w:p>
    <w:p w14:paraId="70C9B001" w14:textId="77777777" w:rsidR="007021F2" w:rsidRDefault="007021F2" w:rsidP="007021F2">
      <w:pPr>
        <w:pStyle w:val="NormalWeb"/>
        <w:spacing w:before="0" w:beforeAutospacing="0" w:after="0" w:afterAutospacing="0"/>
        <w:rPr>
          <w:color w:val="FF0000"/>
          <w:sz w:val="28"/>
          <w:szCs w:val="28"/>
        </w:rPr>
      </w:pPr>
    </w:p>
    <w:p w14:paraId="04720A48" w14:textId="77777777" w:rsidR="00426FA0" w:rsidRDefault="00426FA0" w:rsidP="007021F2">
      <w:pPr>
        <w:pStyle w:val="NormalWeb"/>
        <w:spacing w:before="0" w:beforeAutospacing="0" w:after="0" w:afterAutospacing="0"/>
        <w:rPr>
          <w:color w:val="FF0000"/>
          <w:sz w:val="28"/>
          <w:szCs w:val="28"/>
        </w:rPr>
      </w:pPr>
    </w:p>
    <w:p w14:paraId="26011FA2" w14:textId="77777777" w:rsidR="00426FA0" w:rsidRDefault="00426FA0" w:rsidP="007021F2">
      <w:pPr>
        <w:pStyle w:val="NormalWeb"/>
        <w:spacing w:before="0" w:beforeAutospacing="0" w:after="0" w:afterAutospacing="0"/>
        <w:rPr>
          <w:color w:val="FF0000"/>
          <w:sz w:val="28"/>
          <w:szCs w:val="28"/>
        </w:rPr>
      </w:pPr>
    </w:p>
    <w:p w14:paraId="14275B87" w14:textId="77777777" w:rsidR="00426FA0" w:rsidRPr="00BE3533" w:rsidRDefault="00BE3533" w:rsidP="007021F2">
      <w:pPr>
        <w:pStyle w:val="NormalWeb"/>
        <w:spacing w:before="0" w:beforeAutospacing="0" w:after="0" w:afterAutospacing="0"/>
        <w:rPr>
          <w:color w:val="00B0F0"/>
          <w:sz w:val="28"/>
          <w:szCs w:val="28"/>
        </w:rPr>
      </w:pPr>
      <w:r w:rsidRPr="00BE3533">
        <w:rPr>
          <w:color w:val="00B0F0"/>
        </w:rPr>
        <w:t xml:space="preserve">This guideline represents the view of the PCSA, which was arrived at after careful consideration of the evidence available. Health professionals are expected to take it fully into account when exercising their clinical judgement. The guidance does not, however, override the individual responsibility of health professionals to make decisions appropriate to each patient. This guideline will be reviewed as new evidence emerges, and </w:t>
      </w:r>
      <w:proofErr w:type="spellStart"/>
      <w:r w:rsidRPr="00BE3533">
        <w:rPr>
          <w:color w:val="00B0F0"/>
        </w:rPr>
        <w:t>supercedes</w:t>
      </w:r>
      <w:proofErr w:type="spellEnd"/>
      <w:r w:rsidRPr="00BE3533">
        <w:rPr>
          <w:color w:val="00B0F0"/>
        </w:rPr>
        <w:t xml:space="preserve"> all previous </w:t>
      </w:r>
      <w:r>
        <w:rPr>
          <w:color w:val="00B0F0"/>
        </w:rPr>
        <w:t xml:space="preserve">PCSA </w:t>
      </w:r>
      <w:r w:rsidRPr="00BE3533">
        <w:rPr>
          <w:color w:val="00B0F0"/>
        </w:rPr>
        <w:t>skin cancer guidelines</w:t>
      </w:r>
    </w:p>
    <w:p w14:paraId="44EEFD12" w14:textId="77777777" w:rsidR="00426FA0" w:rsidRDefault="00426FA0" w:rsidP="007021F2">
      <w:pPr>
        <w:pStyle w:val="NormalWeb"/>
        <w:spacing w:before="0" w:beforeAutospacing="0" w:after="0" w:afterAutospacing="0"/>
        <w:rPr>
          <w:color w:val="FF0000"/>
          <w:sz w:val="28"/>
          <w:szCs w:val="28"/>
        </w:rPr>
      </w:pPr>
    </w:p>
    <w:p w14:paraId="1F6F69C4" w14:textId="77777777" w:rsidR="00426FA0" w:rsidRPr="001F69B4" w:rsidRDefault="001F69B4" w:rsidP="007021F2">
      <w:pPr>
        <w:pStyle w:val="NormalWeb"/>
        <w:spacing w:before="0" w:beforeAutospacing="0" w:after="0" w:afterAutospacing="0"/>
        <w:rPr>
          <w:color w:val="00B0F0"/>
          <w:sz w:val="28"/>
          <w:szCs w:val="28"/>
        </w:rPr>
      </w:pPr>
      <w:r w:rsidRPr="001F69B4">
        <w:rPr>
          <w:color w:val="00B0F0"/>
          <w:sz w:val="28"/>
          <w:szCs w:val="28"/>
        </w:rPr>
        <w:t xml:space="preserve">Updated </w:t>
      </w:r>
      <w:r w:rsidR="00965624">
        <w:rPr>
          <w:color w:val="00B0F0"/>
          <w:sz w:val="28"/>
          <w:szCs w:val="28"/>
        </w:rPr>
        <w:t>May</w:t>
      </w:r>
      <w:r w:rsidRPr="001F69B4">
        <w:rPr>
          <w:color w:val="00B0F0"/>
          <w:sz w:val="28"/>
          <w:szCs w:val="28"/>
        </w:rPr>
        <w:t xml:space="preserve"> 2019</w:t>
      </w:r>
    </w:p>
    <w:p w14:paraId="10394FF5" w14:textId="77777777" w:rsidR="00426FA0" w:rsidRDefault="00426FA0" w:rsidP="007021F2">
      <w:pPr>
        <w:pStyle w:val="NormalWeb"/>
        <w:spacing w:before="0" w:beforeAutospacing="0" w:after="0" w:afterAutospacing="0"/>
        <w:rPr>
          <w:color w:val="FF0000"/>
          <w:sz w:val="28"/>
          <w:szCs w:val="28"/>
        </w:rPr>
      </w:pPr>
    </w:p>
    <w:p w14:paraId="01BD35FC" w14:textId="77777777" w:rsidR="00426FA0" w:rsidRDefault="00426FA0" w:rsidP="007021F2">
      <w:pPr>
        <w:pStyle w:val="NormalWeb"/>
        <w:spacing w:before="0" w:beforeAutospacing="0" w:after="0" w:afterAutospacing="0"/>
        <w:rPr>
          <w:color w:val="FF0000"/>
          <w:sz w:val="28"/>
          <w:szCs w:val="28"/>
        </w:rPr>
      </w:pPr>
    </w:p>
    <w:p w14:paraId="52CCBF11" w14:textId="77777777" w:rsidR="00426FA0" w:rsidRDefault="00426FA0" w:rsidP="007021F2">
      <w:pPr>
        <w:pStyle w:val="NormalWeb"/>
        <w:spacing w:before="0" w:beforeAutospacing="0" w:after="0" w:afterAutospacing="0"/>
        <w:rPr>
          <w:color w:val="FF0000"/>
          <w:sz w:val="28"/>
          <w:szCs w:val="28"/>
        </w:rPr>
      </w:pPr>
    </w:p>
    <w:p w14:paraId="13CAC3B3" w14:textId="77777777" w:rsidR="00426FA0" w:rsidRDefault="00426FA0" w:rsidP="007021F2">
      <w:pPr>
        <w:pStyle w:val="NormalWeb"/>
        <w:spacing w:before="0" w:beforeAutospacing="0" w:after="0" w:afterAutospacing="0"/>
        <w:rPr>
          <w:color w:val="FF0000"/>
          <w:sz w:val="28"/>
          <w:szCs w:val="28"/>
        </w:rPr>
      </w:pPr>
    </w:p>
    <w:p w14:paraId="64C2704F" w14:textId="77777777" w:rsidR="00426FA0" w:rsidRDefault="00426FA0" w:rsidP="007021F2">
      <w:pPr>
        <w:pStyle w:val="NormalWeb"/>
        <w:spacing w:before="0" w:beforeAutospacing="0" w:after="0" w:afterAutospacing="0"/>
        <w:rPr>
          <w:color w:val="FF0000"/>
          <w:sz w:val="28"/>
          <w:szCs w:val="28"/>
        </w:rPr>
      </w:pPr>
    </w:p>
    <w:p w14:paraId="125B6F14" w14:textId="77777777" w:rsidR="00426FA0" w:rsidRDefault="00426FA0" w:rsidP="007021F2">
      <w:pPr>
        <w:pStyle w:val="NormalWeb"/>
        <w:spacing w:before="0" w:beforeAutospacing="0" w:after="0" w:afterAutospacing="0"/>
        <w:rPr>
          <w:color w:val="FF0000"/>
          <w:sz w:val="28"/>
          <w:szCs w:val="28"/>
        </w:rPr>
      </w:pPr>
    </w:p>
    <w:p w14:paraId="58C106B7" w14:textId="77777777" w:rsidR="00426FA0" w:rsidRDefault="00426FA0" w:rsidP="007021F2">
      <w:pPr>
        <w:pStyle w:val="NormalWeb"/>
        <w:spacing w:before="0" w:beforeAutospacing="0" w:after="0" w:afterAutospacing="0"/>
        <w:rPr>
          <w:color w:val="FF0000"/>
          <w:sz w:val="28"/>
          <w:szCs w:val="28"/>
        </w:rPr>
      </w:pPr>
    </w:p>
    <w:p w14:paraId="002B7A05" w14:textId="77777777" w:rsidR="00426FA0" w:rsidRDefault="00426FA0" w:rsidP="007021F2">
      <w:pPr>
        <w:pStyle w:val="NormalWeb"/>
        <w:spacing w:before="0" w:beforeAutospacing="0" w:after="0" w:afterAutospacing="0"/>
        <w:rPr>
          <w:color w:val="FF0000"/>
          <w:sz w:val="28"/>
          <w:szCs w:val="28"/>
        </w:rPr>
      </w:pPr>
    </w:p>
    <w:p w14:paraId="1EF4B5A2" w14:textId="77777777" w:rsidR="00426FA0" w:rsidRDefault="00426FA0" w:rsidP="007021F2">
      <w:pPr>
        <w:pStyle w:val="NormalWeb"/>
        <w:spacing w:before="0" w:beforeAutospacing="0" w:after="0" w:afterAutospacing="0"/>
        <w:rPr>
          <w:color w:val="FF0000"/>
          <w:sz w:val="28"/>
          <w:szCs w:val="28"/>
        </w:rPr>
      </w:pPr>
    </w:p>
    <w:p w14:paraId="2CE8DAF3" w14:textId="77777777" w:rsidR="00426FA0" w:rsidRDefault="00426FA0" w:rsidP="007021F2">
      <w:pPr>
        <w:pStyle w:val="NormalWeb"/>
        <w:spacing w:before="0" w:beforeAutospacing="0" w:after="0" w:afterAutospacing="0"/>
        <w:rPr>
          <w:color w:val="FF0000"/>
          <w:sz w:val="28"/>
          <w:szCs w:val="28"/>
        </w:rPr>
      </w:pPr>
    </w:p>
    <w:p w14:paraId="7C246EFF" w14:textId="77777777" w:rsidR="00426FA0" w:rsidRDefault="00426FA0" w:rsidP="007021F2">
      <w:pPr>
        <w:pStyle w:val="NormalWeb"/>
        <w:spacing w:before="0" w:beforeAutospacing="0" w:after="0" w:afterAutospacing="0"/>
        <w:rPr>
          <w:color w:val="FF0000"/>
          <w:sz w:val="28"/>
          <w:szCs w:val="28"/>
        </w:rPr>
      </w:pPr>
    </w:p>
    <w:p w14:paraId="1CC31ADC" w14:textId="77777777" w:rsidR="00426FA0" w:rsidRDefault="00426FA0" w:rsidP="007021F2">
      <w:pPr>
        <w:pStyle w:val="NormalWeb"/>
        <w:spacing w:before="0" w:beforeAutospacing="0" w:after="0" w:afterAutospacing="0"/>
        <w:rPr>
          <w:color w:val="FF0000"/>
          <w:sz w:val="28"/>
          <w:szCs w:val="28"/>
        </w:rPr>
      </w:pPr>
    </w:p>
    <w:p w14:paraId="03EA24E5" w14:textId="77777777" w:rsidR="00426FA0" w:rsidRDefault="00426FA0" w:rsidP="007021F2">
      <w:pPr>
        <w:pStyle w:val="NormalWeb"/>
        <w:spacing w:before="0" w:beforeAutospacing="0" w:after="0" w:afterAutospacing="0"/>
        <w:rPr>
          <w:color w:val="FF0000"/>
          <w:sz w:val="28"/>
          <w:szCs w:val="28"/>
        </w:rPr>
      </w:pPr>
    </w:p>
    <w:p w14:paraId="489616CB" w14:textId="77777777" w:rsidR="00426FA0" w:rsidRDefault="00426FA0" w:rsidP="007021F2">
      <w:pPr>
        <w:pStyle w:val="NormalWeb"/>
        <w:spacing w:before="0" w:beforeAutospacing="0" w:after="0" w:afterAutospacing="0"/>
        <w:rPr>
          <w:color w:val="FF0000"/>
          <w:sz w:val="28"/>
          <w:szCs w:val="28"/>
        </w:rPr>
      </w:pPr>
    </w:p>
    <w:p w14:paraId="40F54D07" w14:textId="77777777" w:rsidR="00426FA0" w:rsidRDefault="00426FA0" w:rsidP="007021F2">
      <w:pPr>
        <w:pStyle w:val="NormalWeb"/>
        <w:spacing w:before="0" w:beforeAutospacing="0" w:after="0" w:afterAutospacing="0"/>
        <w:rPr>
          <w:color w:val="FF0000"/>
          <w:sz w:val="28"/>
          <w:szCs w:val="28"/>
        </w:rPr>
      </w:pPr>
    </w:p>
    <w:p w14:paraId="1D98D2DF" w14:textId="77777777" w:rsidR="00426FA0" w:rsidRDefault="00426FA0" w:rsidP="007021F2">
      <w:pPr>
        <w:pStyle w:val="NormalWeb"/>
        <w:spacing w:before="0" w:beforeAutospacing="0" w:after="0" w:afterAutospacing="0"/>
        <w:rPr>
          <w:color w:val="FF0000"/>
          <w:sz w:val="28"/>
          <w:szCs w:val="28"/>
        </w:rPr>
      </w:pPr>
    </w:p>
    <w:p w14:paraId="0ADE79E0" w14:textId="77777777" w:rsidR="00426FA0" w:rsidRDefault="00426FA0" w:rsidP="007021F2">
      <w:pPr>
        <w:pStyle w:val="NormalWeb"/>
        <w:spacing w:before="0" w:beforeAutospacing="0" w:after="0" w:afterAutospacing="0"/>
        <w:rPr>
          <w:color w:val="FF0000"/>
          <w:sz w:val="28"/>
          <w:szCs w:val="28"/>
        </w:rPr>
      </w:pPr>
    </w:p>
    <w:p w14:paraId="13F63715" w14:textId="77777777" w:rsidR="00426FA0" w:rsidRDefault="00426FA0" w:rsidP="00426FA0">
      <w:pPr>
        <w:autoSpaceDE w:val="0"/>
        <w:autoSpaceDN w:val="0"/>
        <w:adjustRightInd w:val="0"/>
        <w:spacing w:after="0" w:line="240" w:lineRule="auto"/>
        <w:jc w:val="center"/>
        <w:rPr>
          <w:rFonts w:ascii="Trebuchet MS" w:hAnsi="Trebuchet MS" w:cs="Trebuchet MS,BoldItalic"/>
          <w:bCs/>
          <w:iCs/>
          <w:sz w:val="24"/>
          <w:szCs w:val="24"/>
        </w:rPr>
      </w:pPr>
      <w:r>
        <w:rPr>
          <w:noProof/>
          <w:lang w:eastAsia="en-IE"/>
        </w:rPr>
        <w:drawing>
          <wp:inline distT="0" distB="0" distL="0" distR="0" wp14:anchorId="3819A7AC" wp14:editId="4B423942">
            <wp:extent cx="1076960" cy="644076"/>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124672" cy="672610"/>
                    </a:xfrm>
                    <a:prstGeom prst="rect">
                      <a:avLst/>
                    </a:prstGeom>
                  </pic:spPr>
                </pic:pic>
              </a:graphicData>
            </a:graphic>
          </wp:inline>
        </w:drawing>
      </w:r>
    </w:p>
    <w:p w14:paraId="67ABD6A6" w14:textId="77777777" w:rsidR="00426FA0" w:rsidRDefault="00426FA0" w:rsidP="00426FA0">
      <w:pPr>
        <w:spacing w:line="240" w:lineRule="auto"/>
        <w:rPr>
          <w:rFonts w:ascii="Trebuchet MS" w:hAnsi="Trebuchet MS"/>
          <w:b/>
          <w:szCs w:val="24"/>
        </w:rPr>
      </w:pPr>
    </w:p>
    <w:p w14:paraId="46569D15" w14:textId="77777777" w:rsidR="00426FA0" w:rsidRPr="003C1313" w:rsidRDefault="00426FA0" w:rsidP="00426FA0">
      <w:pPr>
        <w:spacing w:line="240" w:lineRule="auto"/>
        <w:rPr>
          <w:rFonts w:ascii="Trebuchet MS" w:hAnsi="Trebuchet MS"/>
          <w:b/>
          <w:strike/>
          <w:szCs w:val="24"/>
        </w:rPr>
      </w:pPr>
      <w:r>
        <w:rPr>
          <w:rFonts w:ascii="Trebuchet MS" w:hAnsi="Trebuchet MS"/>
          <w:b/>
          <w:szCs w:val="24"/>
        </w:rPr>
        <w:t>Surgical Margins in the Management of NMSC in Primary care :</w:t>
      </w:r>
    </w:p>
    <w:p w14:paraId="03D5155C" w14:textId="77777777" w:rsidR="00426FA0" w:rsidRDefault="00426FA0" w:rsidP="00426FA0">
      <w:pPr>
        <w:spacing w:line="240" w:lineRule="auto"/>
        <w:rPr>
          <w:rFonts w:ascii="Trebuchet MS" w:hAnsi="Trebuchet MS"/>
          <w:b/>
          <w:szCs w:val="24"/>
        </w:rPr>
      </w:pPr>
      <w:r>
        <w:rPr>
          <w:rFonts w:ascii="Trebuchet MS" w:hAnsi="Trebuchet MS"/>
          <w:b/>
          <w:szCs w:val="24"/>
        </w:rPr>
        <w:t>Discussion</w:t>
      </w:r>
    </w:p>
    <w:p w14:paraId="20A11F06" w14:textId="77777777" w:rsidR="00426FA0" w:rsidRDefault="00426FA0" w:rsidP="00426FA0">
      <w:pPr>
        <w:autoSpaceDE w:val="0"/>
        <w:autoSpaceDN w:val="0"/>
        <w:adjustRightInd w:val="0"/>
        <w:spacing w:after="0" w:line="240" w:lineRule="auto"/>
        <w:rPr>
          <w:rFonts w:ascii="Trebuchet MS" w:hAnsi="Trebuchet MS"/>
          <w:szCs w:val="24"/>
        </w:rPr>
      </w:pPr>
      <w:r>
        <w:rPr>
          <w:rFonts w:ascii="Trebuchet MS" w:hAnsi="Trebuchet MS"/>
          <w:szCs w:val="24"/>
        </w:rPr>
        <w:t xml:space="preserve">The aim of the PCSA NMSC Guidelines is to identify optimal surgical margins in management of Non Melanoma Skin Cancer in primary care. The author explores the evidence for these guidelines after a thorough literature review of the evidence base. </w:t>
      </w:r>
    </w:p>
    <w:p w14:paraId="602FF049" w14:textId="77777777" w:rsidR="00426FA0" w:rsidRDefault="00426FA0" w:rsidP="00426FA0">
      <w:pPr>
        <w:autoSpaceDE w:val="0"/>
        <w:autoSpaceDN w:val="0"/>
        <w:adjustRightInd w:val="0"/>
        <w:spacing w:after="0" w:line="240" w:lineRule="auto"/>
        <w:rPr>
          <w:rFonts w:ascii="Trebuchet MS" w:hAnsi="Trebuchet MS"/>
          <w:szCs w:val="24"/>
        </w:rPr>
      </w:pPr>
    </w:p>
    <w:p w14:paraId="2A2208D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Significant debate exists as to the optimal width of NMSC surgical margins across the spectrum of disease encountered (11). The competing goals aim to achieve the best oncological outcome while maintaining optimum functional and cosmetic results. </w:t>
      </w:r>
    </w:p>
    <w:p w14:paraId="76B93421"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A11E00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While excellent guidelines have been published (18) (19), there is a paucity of studies and guidelines reporting optimal surgical excision margins for both BCC and SCC (and various subtypes) in a single article for ease of reference for clinicians managing NMSC in primary care.  </w:t>
      </w:r>
    </w:p>
    <w:p w14:paraId="5ACB76AE"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4A94D5C4"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Histologically, standard vertical section processing of excision specimens allows the pathologist only to examine representative areas of the peripheral and deep surgical margins, and it has been estimated that at best 44% of the entire margin can be examined in this fashion, which may partly explain why tumours which appeared to have been fully excised do occasionally recur (120). It must be understood, as pointed out by </w:t>
      </w:r>
      <w:proofErr w:type="spellStart"/>
      <w:r>
        <w:rPr>
          <w:rFonts w:ascii="Trebuchet MS" w:hAnsi="Trebuchet MS" w:cs="Trebuchet MS,BoldItalic"/>
          <w:bCs/>
          <w:iCs/>
          <w:szCs w:val="24"/>
        </w:rPr>
        <w:t>Kimayi-Asadi</w:t>
      </w:r>
      <w:proofErr w:type="spellEnd"/>
      <w:r>
        <w:rPr>
          <w:rFonts w:ascii="Trebuchet MS" w:hAnsi="Trebuchet MS" w:cs="Trebuchet MS,BoldItalic"/>
          <w:bCs/>
          <w:iCs/>
          <w:szCs w:val="24"/>
        </w:rPr>
        <w:t xml:space="preserve"> et al (120), that less than half of the margin is actually studied using this standard method and clinicians working in this area must appreciate this weakness when they are considering the histological report and deciding on the adequacy of the surgical treatment. </w:t>
      </w:r>
    </w:p>
    <w:p w14:paraId="4AD990E7"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1798B973" w14:textId="77777777" w:rsidR="00426FA0" w:rsidRDefault="00426FA0" w:rsidP="00426FA0">
      <w:pPr>
        <w:autoSpaceDE w:val="0"/>
        <w:autoSpaceDN w:val="0"/>
        <w:adjustRightInd w:val="0"/>
        <w:spacing w:after="0" w:line="240" w:lineRule="auto"/>
        <w:rPr>
          <w:rFonts w:ascii="Trebuchet MS" w:hAnsi="Trebuchet MS" w:cs="Trebuchet MS,BoldItalic"/>
          <w:bCs/>
          <w:iCs/>
          <w:szCs w:val="24"/>
          <w:u w:val="single"/>
        </w:rPr>
      </w:pPr>
      <w:r>
        <w:rPr>
          <w:rFonts w:ascii="Trebuchet MS" w:hAnsi="Trebuchet MS" w:cs="Trebuchet MS,BoldItalic"/>
          <w:bCs/>
          <w:iCs/>
          <w:szCs w:val="24"/>
          <w:u w:val="single"/>
        </w:rPr>
        <w:t xml:space="preserve">Basal Cell Carcinoma </w:t>
      </w:r>
    </w:p>
    <w:p w14:paraId="590F27D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5789D14"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Optimal management of BCC is increasingly relevant in an ageing population in which the funding for treatment is a diminishing resource and in which the prevalence of BCC may soon be greater than all other cancers combined (12). Housman et al estimate that BCC is currently the fifth most costly cancer in the United States (5).</w:t>
      </w:r>
    </w:p>
    <w:p w14:paraId="6F2EDBA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73ADC29A"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BCC clinical appearances and histological subtypes are diverse and also include pigmented forms,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 micronodular, infiltrative and basosquamous variant which can be aggressive and associated with perivascular and perineural invasion (39).</w:t>
      </w:r>
    </w:p>
    <w:p w14:paraId="6C0F707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275ACCC4"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lastRenderedPageBreak/>
        <w:t xml:space="preserve">There are well described prognostic factors which allow the treating doctor to assign individual BCC lesions into a ‘low-risk’ category or into a ‘high-risk’ category of tumour recurrence following treatment (18). </w:t>
      </w:r>
    </w:p>
    <w:p w14:paraId="616E49F3"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5F17EBCE"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It is worth emphasising that these prognostic factors apply in a similar fashion to cutaneous SCC. These factors should strongly influence the management of NMSC, not only in terms of treatment selection, but also whether this treatment can be safely provided in primary care versus referral to a suitable multi-disciplinary team.</w:t>
      </w:r>
    </w:p>
    <w:p w14:paraId="33BE39B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23B81ECF"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BCC Prognostic factors </w:t>
      </w:r>
    </w:p>
    <w:p w14:paraId="6982A711"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54501609"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Tumour size - increasing size confers higher risk of recurrence. BCC greater than 2 cm in diameter are consider high risk. </w:t>
      </w:r>
    </w:p>
    <w:p w14:paraId="1F6A2F76" w14:textId="77777777" w:rsidR="00426FA0" w:rsidRDefault="00426FA0" w:rsidP="00426FA0">
      <w:pPr>
        <w:pStyle w:val="ListParagraph"/>
        <w:autoSpaceDE w:val="0"/>
        <w:autoSpaceDN w:val="0"/>
        <w:adjustRightInd w:val="0"/>
        <w:spacing w:after="0" w:line="240" w:lineRule="auto"/>
        <w:ind w:left="1440"/>
        <w:rPr>
          <w:rFonts w:ascii="Trebuchet MS" w:hAnsi="Trebuchet MS" w:cs="Trebuchet MS,BoldItalic"/>
          <w:bCs/>
          <w:iCs/>
          <w:sz w:val="24"/>
          <w:szCs w:val="24"/>
        </w:rPr>
      </w:pPr>
    </w:p>
    <w:p w14:paraId="47AB93B0"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Tumour site - lesions on the central face, especially around the eyes, nose, lips and ears, are at higher risk of recurrence.</w:t>
      </w:r>
    </w:p>
    <w:p w14:paraId="1C4DAE44"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6B232CAF"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Definition of clinical margins - poorly defined lesions are at higher risk of recurrence.</w:t>
      </w:r>
    </w:p>
    <w:p w14:paraId="3F762871"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32FA3C10"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Histological subtype - certain subtypes confer higher risk of recurrence e.g., </w:t>
      </w:r>
      <w:proofErr w:type="spellStart"/>
      <w:r>
        <w:rPr>
          <w:rFonts w:ascii="Trebuchet MS" w:hAnsi="Trebuchet MS" w:cs="Trebuchet MS,BoldItalic"/>
          <w:bCs/>
          <w:iCs/>
          <w:sz w:val="24"/>
          <w:szCs w:val="24"/>
        </w:rPr>
        <w:t>morphoeic</w:t>
      </w:r>
      <w:proofErr w:type="spellEnd"/>
      <w:r>
        <w:rPr>
          <w:rFonts w:ascii="Trebuchet MS" w:hAnsi="Trebuchet MS" w:cs="Trebuchet MS,BoldItalic"/>
          <w:bCs/>
          <w:iCs/>
          <w:sz w:val="24"/>
          <w:szCs w:val="24"/>
        </w:rPr>
        <w:t xml:space="preserve"> and basosquamous subtypes.  </w:t>
      </w:r>
    </w:p>
    <w:p w14:paraId="44DEF074"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37BB6649"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Histological features of aggression - perineural and /or perivascular involvement confers higher risk of recurrence. </w:t>
      </w:r>
    </w:p>
    <w:p w14:paraId="2B4FD7B0"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31123442"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Failure of previous treatment - recurrent lesions are at higher risk of further recurrence. </w:t>
      </w:r>
    </w:p>
    <w:p w14:paraId="226BA018"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15E98393" w14:textId="77777777" w:rsidR="00426FA0" w:rsidRDefault="00426FA0" w:rsidP="00426FA0">
      <w:pPr>
        <w:pStyle w:val="ListParagraph"/>
        <w:numPr>
          <w:ilvl w:val="1"/>
          <w:numId w:val="5"/>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Immunosuppression - confers increased risk of recurrence.</w:t>
      </w:r>
    </w:p>
    <w:p w14:paraId="3A69637D"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781A7804"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Nice provided clear guidance on the categorisation of ‘low-risk’ and ‘high-risk’ BCC in 2006 (7) and subsequently updated in 2010 (10) and further guidelines on the identification of who can carry out this work is available in the Manual for cancer services 2008: skin measures (20).</w:t>
      </w:r>
    </w:p>
    <w:p w14:paraId="2A7B27D7"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51B43CA5"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While the range of treatment options has increased with the recent development of more effective topical therapies for the management of ‘low risk’ BCC, surgery maintains a significant role here and remains the treatment of choice for the majority of ‘high risk’ lesions with the lowest overall failure rate (15).</w:t>
      </w:r>
    </w:p>
    <w:p w14:paraId="0A87621B"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6CB6953"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In the surgical treatment of BCC, consideration needs to be given to the optimal surgical margin across a spectrum of clinical scenarios including:</w:t>
      </w:r>
    </w:p>
    <w:p w14:paraId="44943B84"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5BC10CC" w14:textId="77777777" w:rsidR="00426FA0" w:rsidRDefault="00426FA0" w:rsidP="00426FA0">
      <w:pPr>
        <w:pStyle w:val="ListParagraph"/>
        <w:numPr>
          <w:ilvl w:val="0"/>
          <w:numId w:val="6"/>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Primary basal cell carcinoma </w:t>
      </w:r>
    </w:p>
    <w:p w14:paraId="1ADD0D6C" w14:textId="77777777" w:rsidR="00426FA0" w:rsidRDefault="00426FA0" w:rsidP="00426FA0">
      <w:pPr>
        <w:pStyle w:val="ListParagraph"/>
        <w:numPr>
          <w:ilvl w:val="0"/>
          <w:numId w:val="6"/>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Incompletely excised basal cell carcinoma </w:t>
      </w:r>
    </w:p>
    <w:p w14:paraId="2D589B43" w14:textId="77777777" w:rsidR="00426FA0" w:rsidRDefault="00426FA0" w:rsidP="00426FA0">
      <w:pPr>
        <w:pStyle w:val="ListParagraph"/>
        <w:numPr>
          <w:ilvl w:val="0"/>
          <w:numId w:val="6"/>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Recurrent basal cell carcinoma </w:t>
      </w:r>
    </w:p>
    <w:p w14:paraId="3B492791"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007FB16F"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Additionally, specific regions need a clear definition of optimal margins measured against the competing need for best results from an oncological, functional and aesthetic outcome: </w:t>
      </w:r>
    </w:p>
    <w:p w14:paraId="3DC694F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64C9C13" w14:textId="77777777" w:rsidR="00426FA0" w:rsidRDefault="00426FA0" w:rsidP="00426FA0">
      <w:pPr>
        <w:pStyle w:val="ListParagraph"/>
        <w:numPr>
          <w:ilvl w:val="0"/>
          <w:numId w:val="7"/>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cs="Trebuchet MS,BoldItalic"/>
          <w:bCs/>
          <w:iCs/>
          <w:sz w:val="24"/>
          <w:szCs w:val="24"/>
        </w:rPr>
        <w:lastRenderedPageBreak/>
        <w:t>Cervico</w:t>
      </w:r>
      <w:proofErr w:type="spellEnd"/>
      <w:r>
        <w:rPr>
          <w:rFonts w:ascii="Trebuchet MS" w:hAnsi="Trebuchet MS" w:cs="Trebuchet MS,BoldItalic"/>
          <w:bCs/>
          <w:iCs/>
          <w:sz w:val="24"/>
          <w:szCs w:val="24"/>
        </w:rPr>
        <w:t xml:space="preserve">-facial area </w:t>
      </w:r>
    </w:p>
    <w:p w14:paraId="440C3E86" w14:textId="77777777" w:rsidR="00426FA0" w:rsidRDefault="00426FA0" w:rsidP="00426FA0">
      <w:pPr>
        <w:pStyle w:val="ListParagraph"/>
        <w:numPr>
          <w:ilvl w:val="0"/>
          <w:numId w:val="7"/>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Noble areas such as lips, ears and eye-lids</w:t>
      </w:r>
    </w:p>
    <w:p w14:paraId="24C7684F" w14:textId="77777777" w:rsidR="00426FA0" w:rsidRDefault="00426FA0" w:rsidP="00426FA0">
      <w:pPr>
        <w:pStyle w:val="ListParagraph"/>
        <w:numPr>
          <w:ilvl w:val="0"/>
          <w:numId w:val="7"/>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Other areas including trunk, and limbs.</w:t>
      </w:r>
    </w:p>
    <w:p w14:paraId="10F95912"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48DACE1F"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D225926" w14:textId="77777777" w:rsidR="00426FA0" w:rsidRDefault="00426FA0" w:rsidP="00426FA0">
      <w:pPr>
        <w:pStyle w:val="ListParagraph"/>
        <w:numPr>
          <w:ilvl w:val="0"/>
          <w:numId w:val="8"/>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Primary basal cell carcinoma </w:t>
      </w:r>
    </w:p>
    <w:p w14:paraId="79C2D121"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41DDE66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Surgical excision is a highly effective treatment for primary BCC with a recurrence rate of &lt; 2% reported five years following histological completed excision (30) (31) (32).</w:t>
      </w:r>
    </w:p>
    <w:p w14:paraId="78DC2021"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2FC98CB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The basis of predetermined ideal resection margins is predominantly from retrospective data and mainly from small case series. However, </w:t>
      </w:r>
      <w:proofErr w:type="spellStart"/>
      <w:r>
        <w:rPr>
          <w:rFonts w:ascii="Trebuchet MS" w:hAnsi="Trebuchet MS" w:cs="Trebuchet MS,BoldItalic"/>
          <w:bCs/>
          <w:iCs/>
          <w:szCs w:val="24"/>
        </w:rPr>
        <w:t>Gulleth</w:t>
      </w:r>
      <w:proofErr w:type="spellEnd"/>
      <w:r>
        <w:rPr>
          <w:rFonts w:ascii="Trebuchet MS" w:hAnsi="Trebuchet MS" w:cs="Trebuchet MS,BoldItalic"/>
          <w:bCs/>
          <w:iCs/>
          <w:szCs w:val="24"/>
        </w:rPr>
        <w:t xml:space="preserve"> et al, published a meta-analysis of the literature, using data from 89 articles from a larger group of 973 articles selected from the PubMed database. The total number of lesions </w:t>
      </w:r>
      <w:proofErr w:type="spellStart"/>
      <w:r>
        <w:rPr>
          <w:rFonts w:ascii="Trebuchet MS" w:hAnsi="Trebuchet MS" w:cs="Trebuchet MS,BoldItalic"/>
          <w:bCs/>
          <w:iCs/>
          <w:szCs w:val="24"/>
        </w:rPr>
        <w:t>analyzed</w:t>
      </w:r>
      <w:proofErr w:type="spellEnd"/>
      <w:r>
        <w:rPr>
          <w:rFonts w:ascii="Trebuchet MS" w:hAnsi="Trebuchet MS" w:cs="Trebuchet MS,BoldItalic"/>
          <w:bCs/>
          <w:iCs/>
          <w:szCs w:val="24"/>
        </w:rPr>
        <w:t xml:space="preserve"> was 16,066. Recurrence rates for 5mm, 4mm, 3mm and 2 mm surgical margins were 0.39, 1.62, 2.56 and 3.96 percent, respectively. The group concluded that a 3 mm surgical margin can be safely used for non-</w:t>
      </w:r>
      <w:proofErr w:type="spellStart"/>
      <w:r>
        <w:rPr>
          <w:rFonts w:ascii="Trebuchet MS" w:hAnsi="Trebuchet MS" w:cs="Trebuchet MS,BoldItalic"/>
          <w:bCs/>
          <w:iCs/>
          <w:szCs w:val="24"/>
        </w:rPr>
        <w:t>morpheaform</w:t>
      </w:r>
      <w:proofErr w:type="spellEnd"/>
      <w:r>
        <w:rPr>
          <w:rFonts w:ascii="Trebuchet MS" w:hAnsi="Trebuchet MS" w:cs="Trebuchet MS,BoldItalic"/>
          <w:bCs/>
          <w:iCs/>
          <w:szCs w:val="24"/>
        </w:rPr>
        <w:t xml:space="preserve"> basal cell carcinoma to attain 95% cure rates for lesions 2 cm or smaller (36).</w:t>
      </w:r>
    </w:p>
    <w:p w14:paraId="62285D1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4187101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However, Cigna et al published a study looking at 1123 patients with BCC. Margins taken were 3mm - </w:t>
      </w:r>
      <w:proofErr w:type="spellStart"/>
      <w:r>
        <w:rPr>
          <w:rFonts w:ascii="Trebuchet MS" w:hAnsi="Trebuchet MS" w:cs="Trebuchet MS,BoldItalic"/>
          <w:bCs/>
          <w:iCs/>
          <w:szCs w:val="24"/>
        </w:rPr>
        <w:t>5mm</w:t>
      </w:r>
      <w:proofErr w:type="spellEnd"/>
      <w:r>
        <w:rPr>
          <w:rFonts w:ascii="Trebuchet MS" w:hAnsi="Trebuchet MS" w:cs="Trebuchet MS,BoldItalic"/>
          <w:bCs/>
          <w:iCs/>
          <w:szCs w:val="24"/>
        </w:rPr>
        <w:t xml:space="preserve"> on </w:t>
      </w:r>
      <w:proofErr w:type="spellStart"/>
      <w:r>
        <w:rPr>
          <w:rFonts w:ascii="Trebuchet MS" w:hAnsi="Trebuchet MS" w:cs="Trebuchet MS,BoldItalic"/>
          <w:bCs/>
          <w:iCs/>
          <w:szCs w:val="24"/>
        </w:rPr>
        <w:t>cervico</w:t>
      </w:r>
      <w:proofErr w:type="spellEnd"/>
      <w:r>
        <w:rPr>
          <w:rFonts w:ascii="Trebuchet MS" w:hAnsi="Trebuchet MS" w:cs="Trebuchet MS,BoldItalic"/>
          <w:bCs/>
          <w:iCs/>
          <w:szCs w:val="24"/>
        </w:rPr>
        <w:t xml:space="preserve">-facial area, </w:t>
      </w:r>
      <w:proofErr w:type="spellStart"/>
      <w:r>
        <w:rPr>
          <w:rFonts w:ascii="Trebuchet MS" w:hAnsi="Trebuchet MS" w:cs="Trebuchet MS,BoldItalic"/>
          <w:bCs/>
          <w:iCs/>
          <w:szCs w:val="24"/>
        </w:rPr>
        <w:t>2mm</w:t>
      </w:r>
      <w:proofErr w:type="spellEnd"/>
      <w:r>
        <w:rPr>
          <w:rFonts w:ascii="Trebuchet MS" w:hAnsi="Trebuchet MS" w:cs="Trebuchet MS,BoldItalic"/>
          <w:bCs/>
          <w:iCs/>
          <w:szCs w:val="24"/>
        </w:rPr>
        <w:t xml:space="preserve"> – 3mm on noble areas (such as lips, ears, and eyelid), and 5mm – 10mm on other areas (37). In this study relapses occurred in 30 cases (2.67%), 90% of which were located in noble areas in which the initial peripheral margin of excision was 3mm or less (37). They report that a margin of 3 mm or less considerably increases the risk of relapse, even if the histology shows complete excision of the lesion, and should be reserved as a minimum in sites such as nose, eyelid, and lips for a better functional and aesthetic result. This is also supported by </w:t>
      </w:r>
      <w:proofErr w:type="spellStart"/>
      <w:r>
        <w:rPr>
          <w:rFonts w:ascii="Trebuchet MS" w:hAnsi="Trebuchet MS" w:cs="Trebuchet MS,BoldItalic"/>
          <w:bCs/>
          <w:iCs/>
          <w:szCs w:val="24"/>
        </w:rPr>
        <w:t>Kimyai-Asadi</w:t>
      </w:r>
      <w:proofErr w:type="spellEnd"/>
      <w:r>
        <w:rPr>
          <w:rFonts w:ascii="Trebuchet MS" w:hAnsi="Trebuchet MS" w:cs="Trebuchet MS,BoldItalic"/>
          <w:bCs/>
          <w:iCs/>
          <w:szCs w:val="24"/>
        </w:rPr>
        <w:t xml:space="preserve"> et al who looked at a subgroup of primary, small, well-demarcated, facial nodular BCC’s and a sample size of 134, and found that narrow margin (1mm - 3mm) were inadequate and to avoid repetitive operations and the risk of recurrence in anatomically sensitive areas, they should be treated with standard 4 mm margins (35).</w:t>
      </w:r>
    </w:p>
    <w:p w14:paraId="7580538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5711962B"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According to Madan et al, a 4mm – 5mm surgical margin ensures peripheral clearance in roughly 95% of </w:t>
      </w:r>
      <w:proofErr w:type="spellStart"/>
      <w:r>
        <w:rPr>
          <w:rFonts w:ascii="Trebuchet MS" w:hAnsi="Trebuchet MS" w:cs="Trebuchet MS,BoldItalic"/>
          <w:bCs/>
          <w:iCs/>
          <w:szCs w:val="24"/>
        </w:rPr>
        <w:t>well defined</w:t>
      </w:r>
      <w:proofErr w:type="spellEnd"/>
      <w:r>
        <w:rPr>
          <w:rFonts w:ascii="Trebuchet MS" w:hAnsi="Trebuchet MS" w:cs="Trebuchet MS,BoldItalic"/>
          <w:bCs/>
          <w:iCs/>
          <w:szCs w:val="24"/>
        </w:rPr>
        <w:t xml:space="preserve"> small basal –cell carcinomas (122). </w:t>
      </w:r>
    </w:p>
    <w:p w14:paraId="58BAE2EF"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14A0D99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The size of lateral and deep margins should correlate with the prognostic factors for recurrence listed above. In other words, advancing risks imply a widening of the surgical margins.</w:t>
      </w:r>
    </w:p>
    <w:p w14:paraId="79C77B58"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74D3DFD8"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The deep margin is often limited by underlying anatomical structures. According to Griffiths et al who studied 1539 consecutive basal cell carcinomas excised by conventional surgery, deep margin involvement occurred in 3.1% of cases, and 85% were excised with a deep margin less than 5 mm (123). Only 12% had deep margin clearance greater than 5mm (123). With regard to the deep margins this should include the subcutaneous fat where possible, but will depend on local anatomical factors (37).</w:t>
      </w:r>
    </w:p>
    <w:p w14:paraId="7F3F4B7D"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A3FFB83"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In </w:t>
      </w:r>
      <w:proofErr w:type="spellStart"/>
      <w:r>
        <w:rPr>
          <w:rFonts w:ascii="Trebuchet MS" w:hAnsi="Trebuchet MS" w:cs="Trebuchet MS,BoldItalic"/>
          <w:bCs/>
          <w:iCs/>
          <w:szCs w:val="24"/>
        </w:rPr>
        <w:t>well defined</w:t>
      </w:r>
      <w:proofErr w:type="spellEnd"/>
      <w:r>
        <w:rPr>
          <w:rFonts w:ascii="Trebuchet MS" w:hAnsi="Trebuchet MS" w:cs="Trebuchet MS,BoldItalic"/>
          <w:bCs/>
          <w:iCs/>
          <w:szCs w:val="24"/>
        </w:rPr>
        <w:t xml:space="preserve"> primary BCC lesions less than 20 mm in diameter, a 4 mm peripheral margin will clear the lesion in 95% of cases, indicating that in &lt; 5% of small, well defined BCC’s extend over 4 mm beyond their apparent clinical margins. (11) (35) (124).</w:t>
      </w:r>
    </w:p>
    <w:p w14:paraId="43A0A93B"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58911B5"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In high risk locations, such as eyelids and lips, excision can be performed with a peripheral margin of 3mm but in preserving tissue with suboptimal margin, longer term oncological outcome is sacrificed (35) (37).</w:t>
      </w:r>
    </w:p>
    <w:p w14:paraId="7678F4FD"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195B7C8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lastRenderedPageBreak/>
        <w:t xml:space="preserve">The treatment of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 xml:space="preserve"> BCC is associated with high rates of incomplete excision and recurrence (125).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 xml:space="preserve"> and large </w:t>
      </w:r>
      <w:proofErr w:type="spellStart"/>
      <w:r>
        <w:rPr>
          <w:rFonts w:ascii="Trebuchet MS" w:hAnsi="Trebuchet MS" w:cs="Trebuchet MS,BoldItalic"/>
          <w:bCs/>
          <w:iCs/>
          <w:szCs w:val="24"/>
        </w:rPr>
        <w:t>BCC’s</w:t>
      </w:r>
      <w:proofErr w:type="spellEnd"/>
      <w:r>
        <w:rPr>
          <w:rFonts w:ascii="Trebuchet MS" w:hAnsi="Trebuchet MS" w:cs="Trebuchet MS,BoldItalic"/>
          <w:bCs/>
          <w:iCs/>
          <w:szCs w:val="24"/>
        </w:rPr>
        <w:t xml:space="preserve"> require wider surgical margins in order to maximize the chance of complete histological resection.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 xml:space="preserve"> or sclerosing basal cell carcinoma is the most aggressive subtype and because it spreads into the dermis beyond the clinically visible or palpable borders, it makes it very difficult to define an appropriate margin. </w:t>
      </w:r>
    </w:p>
    <w:p w14:paraId="65C43E9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4A25657"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 xml:space="preserve">For primary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 xml:space="preserve"> lesions, the rate of complete excision with increasing peripheral surgical margins is as follows: 3 mm margin, 66%; 5 mm margin, 82%; 13 -15 mm margin, &gt;95% (124). These histological subtypes are high risk as exampled in the study by Cigna et al, where 63% of relapses were accounted for by the </w:t>
      </w:r>
      <w:proofErr w:type="spellStart"/>
      <w:r>
        <w:rPr>
          <w:rFonts w:ascii="Trebuchet MS" w:hAnsi="Trebuchet MS" w:cs="Trebuchet MS,BoldItalic"/>
          <w:bCs/>
          <w:iCs/>
          <w:szCs w:val="24"/>
        </w:rPr>
        <w:t>morphoeic</w:t>
      </w:r>
      <w:proofErr w:type="spellEnd"/>
      <w:r>
        <w:rPr>
          <w:rFonts w:ascii="Trebuchet MS" w:hAnsi="Trebuchet MS" w:cs="Trebuchet MS,BoldItalic"/>
          <w:bCs/>
          <w:iCs/>
          <w:szCs w:val="24"/>
        </w:rPr>
        <w:t>-infiltrative subtype (37). These require referral to a SSMDT as recommended in the NICE guidance on skin cancer services and will often involve MMS (7).</w:t>
      </w:r>
    </w:p>
    <w:p w14:paraId="52D70A84" w14:textId="77777777" w:rsidR="00426FA0" w:rsidRDefault="00426FA0" w:rsidP="00426FA0">
      <w:pPr>
        <w:spacing w:line="240" w:lineRule="auto"/>
        <w:rPr>
          <w:rFonts w:ascii="Calibri" w:hAnsi="Calibri" w:cs="Times New Roman"/>
        </w:rPr>
      </w:pPr>
      <w:r>
        <w:rPr>
          <w:rFonts w:ascii="Trebuchet MS" w:hAnsi="Trebuchet MS" w:cs="Trebuchet MS,BoldItalic"/>
          <w:bCs/>
          <w:iCs/>
          <w:szCs w:val="24"/>
        </w:rPr>
        <w:t xml:space="preserve">Basosquamous basal cell carcinoma exhibits an infiltrative growth and stromal reaction consistent with a relatively aggressive tumour (126). Studies have shown a higher frequency of pulmonary metastasis than cutaneous SCC and excision using Mohs technique required a greater number of stages when compared to BCC and SCC (127). It is reported to have a high recurrence with standard wide excision and these should be managed in a specialist setting ideally using MMS (128). There is a deficit of literature on optimum margins of excision. </w:t>
      </w:r>
    </w:p>
    <w:p w14:paraId="1EBB4BA9" w14:textId="77777777" w:rsidR="00426FA0" w:rsidRDefault="00426FA0" w:rsidP="00426FA0">
      <w:pPr>
        <w:pStyle w:val="ListParagraph"/>
        <w:numPr>
          <w:ilvl w:val="0"/>
          <w:numId w:val="8"/>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Incompletely excised basal cell carcinoma </w:t>
      </w:r>
    </w:p>
    <w:p w14:paraId="125266D8"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7E4014C7"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The inclusion here is of utmost importance because in a large meta-analysis studying margins in 16,066 cases, a positive pathological margin occurred with a mean of 14% (range was 2% to 26%), and resulted in a recurrence rate of 27% (36).</w:t>
      </w:r>
    </w:p>
    <w:p w14:paraId="7B6A0BDA"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2E55AA4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Incomplete excision is where lateral and/or deep margins are involved with (or extremely close to) tumour. This has been reported to occur in 4.7% and 7% of cases reported from British specialist plastic surgical units (129) (130).</w:t>
      </w:r>
    </w:p>
    <w:p w14:paraId="27711D1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974B10D" w14:textId="77777777" w:rsidR="00426FA0" w:rsidRDefault="00426FA0" w:rsidP="00426FA0">
      <w:pPr>
        <w:spacing w:line="240" w:lineRule="auto"/>
        <w:rPr>
          <w:rFonts w:ascii="Trebuchet MS" w:hAnsi="Trebuchet MS" w:cs="Trebuchet MS"/>
          <w:szCs w:val="24"/>
        </w:rPr>
      </w:pPr>
      <w:r>
        <w:rPr>
          <w:rFonts w:ascii="Trebuchet MS" w:hAnsi="Trebuchet MS" w:cs="Trebuchet MS"/>
          <w:szCs w:val="24"/>
        </w:rPr>
        <w:t xml:space="preserve">In a large study of 6881 BCC lesions, Hansen et al, found incomplete BCC excision rates to be very favourable at 6.4% amongst Australian </w:t>
      </w:r>
      <w:r w:rsidRPr="00190A40">
        <w:rPr>
          <w:rFonts w:ascii="Trebuchet MS" w:hAnsi="Trebuchet MS" w:cs="Trebuchet MS"/>
          <w:szCs w:val="24"/>
        </w:rPr>
        <w:t>GP’s with a special interest in skin cancer and skin</w:t>
      </w:r>
      <w:r>
        <w:rPr>
          <w:rFonts w:ascii="Trebuchet MS" w:hAnsi="Trebuchet MS" w:cs="Trebuchet MS"/>
          <w:szCs w:val="24"/>
        </w:rPr>
        <w:t xml:space="preserve"> surgery (131). However there was substantial variation in frequency of incomplete excision between clinics ranging from 3.3% to 24.7%.</w:t>
      </w:r>
    </w:p>
    <w:p w14:paraId="4CB90914" w14:textId="77777777" w:rsidR="00426FA0" w:rsidRDefault="00426FA0" w:rsidP="00426FA0">
      <w:pPr>
        <w:spacing w:line="240" w:lineRule="auto"/>
        <w:rPr>
          <w:rFonts w:ascii="Calibri" w:hAnsi="Calibri" w:cs="Times New Roman"/>
        </w:rPr>
      </w:pPr>
      <w:r>
        <w:rPr>
          <w:rFonts w:ascii="Trebuchet MS" w:hAnsi="Trebuchet MS"/>
          <w:szCs w:val="24"/>
        </w:rPr>
        <w:t xml:space="preserve">Where histologically complete primary excision is confirmed a recurrence rate of less than 2% in a five year follow up has been reported </w:t>
      </w:r>
      <w:r>
        <w:rPr>
          <w:rFonts w:ascii="Trebuchet MS" w:hAnsi="Trebuchet MS" w:cs="Trebuchet MS"/>
          <w:szCs w:val="24"/>
        </w:rPr>
        <w:t>(32).</w:t>
      </w:r>
    </w:p>
    <w:p w14:paraId="719E176F"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In contrast, studies using 2 – 5 years of follow up have reported recurrence rates following histological incomplete excision of between 30% and 41% (132) (133). So, </w:t>
      </w:r>
      <w:r>
        <w:rPr>
          <w:rFonts w:ascii="Trebuchet MS" w:hAnsi="Trebuchet MS"/>
          <w:szCs w:val="24"/>
        </w:rPr>
        <w:t>prospective and retrospective reviews of incompletely excised BCC suggesting that even where there is margin involvement a significant proportion of these lesions will not recur (132) (133).</w:t>
      </w:r>
    </w:p>
    <w:p w14:paraId="58F5EEFD"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6DDE4EE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Liu et al further refined the risk of recurrence revealing that when only the lateral margin was involved, a 17% recurrence risk could be expected, while when deep margins were involved a 33% risk of recurrence ensued (134).</w:t>
      </w:r>
    </w:p>
    <w:p w14:paraId="0484E7F5"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79C349CA" w14:textId="77777777" w:rsidR="00426FA0" w:rsidRDefault="00426FA0" w:rsidP="00426FA0">
      <w:pPr>
        <w:spacing w:line="240" w:lineRule="auto"/>
        <w:rPr>
          <w:rFonts w:ascii="Calibri" w:hAnsi="Calibri" w:cs="Times New Roman"/>
        </w:rPr>
      </w:pPr>
      <w:r>
        <w:rPr>
          <w:rFonts w:ascii="Trebuchet MS" w:hAnsi="Trebuchet MS" w:cs="Trebuchet MS"/>
          <w:szCs w:val="24"/>
        </w:rPr>
        <w:t>Re-excision of incompletely excised lesions revealed the presence of residual tumour in 45% and 54% of cases using standard tissue sectioning (135) (130).</w:t>
      </w:r>
    </w:p>
    <w:p w14:paraId="53F2B588" w14:textId="77777777" w:rsidR="00426FA0" w:rsidRDefault="00426FA0" w:rsidP="00426FA0">
      <w:pPr>
        <w:spacing w:line="240" w:lineRule="auto"/>
      </w:pPr>
      <w:r>
        <w:rPr>
          <w:rFonts w:ascii="Trebuchet MS" w:hAnsi="Trebuchet MS" w:cs="Trebuchet MS,BoldItalic"/>
          <w:bCs/>
          <w:iCs/>
          <w:szCs w:val="24"/>
        </w:rPr>
        <w:t xml:space="preserve">There is good evidence to support a policy of re-treatment of incompletely excised lesions (32) (135) </w:t>
      </w:r>
      <w:r>
        <w:rPr>
          <w:rFonts w:ascii="Trebuchet MS" w:hAnsi="Trebuchet MS" w:cs="Trebuchet MS"/>
          <w:szCs w:val="24"/>
        </w:rPr>
        <w:t>(136</w:t>
      </w:r>
      <w:r>
        <w:t>).</w:t>
      </w:r>
    </w:p>
    <w:p w14:paraId="212AF2A8" w14:textId="77777777" w:rsidR="00426FA0" w:rsidRDefault="00426FA0" w:rsidP="00426FA0">
      <w:pPr>
        <w:spacing w:line="240" w:lineRule="auto"/>
      </w:pPr>
      <w:r>
        <w:rPr>
          <w:rFonts w:ascii="Trebuchet MS" w:hAnsi="Trebuchet MS" w:cs="Trebuchet MS,BoldItalic"/>
          <w:bCs/>
          <w:iCs/>
          <w:szCs w:val="24"/>
        </w:rPr>
        <w:lastRenderedPageBreak/>
        <w:t xml:space="preserve">If the decision is made to re-treat rather than observe, re-excision or MMS are the treatments of choice. There were no published series providing good evidence on the margin necessary in the further surgical excision of incompletely excised BCC. However, Cigna et al suggested that in incompletely excised BCC, an additional excision of 3 mm surrounding the scar’s margin be performed (37). In their study of 1123 patients with BCC, incompletely excised BCC occurred in 21 patients (1.87%) and these were treated by further excision using a 3mm margin surrounding the scar. However, there was no data presented on this subgroup follow up. </w:t>
      </w:r>
    </w:p>
    <w:p w14:paraId="07ABDF1E"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679B2B55" w14:textId="77777777" w:rsidR="00426FA0" w:rsidRDefault="00426FA0" w:rsidP="00426FA0">
      <w:pPr>
        <w:pStyle w:val="ListParagraph"/>
        <w:numPr>
          <w:ilvl w:val="0"/>
          <w:numId w:val="8"/>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Recurrent basal cell carcinoma </w:t>
      </w:r>
    </w:p>
    <w:p w14:paraId="46DA46E0"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3EDDE7E6"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In the management of recurrent BCC by surgical excision, all publishes series reveal cure rates which are inferior to that of primary lesions (108).</w:t>
      </w:r>
    </w:p>
    <w:p w14:paraId="62164B4D"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C53C6A2"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roofErr w:type="spellStart"/>
      <w:r>
        <w:rPr>
          <w:rFonts w:ascii="Trebuchet MS" w:hAnsi="Trebuchet MS" w:cs="Trebuchet MS,BoldItalic"/>
          <w:bCs/>
          <w:iCs/>
          <w:szCs w:val="24"/>
        </w:rPr>
        <w:t>Mosterd</w:t>
      </w:r>
      <w:proofErr w:type="spellEnd"/>
      <w:r>
        <w:rPr>
          <w:rFonts w:ascii="Trebuchet MS" w:hAnsi="Trebuchet MS" w:cs="Trebuchet MS,BoldItalic"/>
          <w:bCs/>
          <w:iCs/>
          <w:szCs w:val="24"/>
        </w:rPr>
        <w:t xml:space="preserve"> et al, in a prospective randomised controlled trial with five years follow up, presented results for 204 recurrent BCC’s. Results revealed that MMS was preferred over surgical excision for the treatment of facial recurrent BCC on the basis of significantly fewer recurrences (117).</w:t>
      </w:r>
    </w:p>
    <w:p w14:paraId="04F7D96C"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35CA9ED"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Recurrent lesions require wider surgical margins than primary lesions. Peripheral excision margins for recurrent BCC of 5 – 10 mm have been suggested (112), but while there is good evidence base for the use of MMS in these circumstances, there is a deficit of literature to provide guidance on optimum surgical margins where standard excision is used. </w:t>
      </w:r>
    </w:p>
    <w:p w14:paraId="04EFAA97"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79700CE3" w14:textId="77777777" w:rsidR="00426FA0" w:rsidRDefault="00426FA0" w:rsidP="00426FA0">
      <w:pPr>
        <w:spacing w:line="240" w:lineRule="auto"/>
        <w:rPr>
          <w:rFonts w:ascii="Trebuchet MS" w:hAnsi="Trebuchet MS" w:cs="Trebuchet MS,BoldItalic"/>
          <w:bCs/>
          <w:iCs/>
          <w:szCs w:val="24"/>
          <w:u w:val="single"/>
        </w:rPr>
      </w:pPr>
      <w:r>
        <w:rPr>
          <w:rFonts w:ascii="Trebuchet MS" w:hAnsi="Trebuchet MS" w:cs="Trebuchet MS,BoldItalic"/>
          <w:bCs/>
          <w:iCs/>
          <w:szCs w:val="24"/>
          <w:u w:val="single"/>
        </w:rPr>
        <w:t xml:space="preserve">Primary Cutaneous Squamous Cell Carcinoma </w:t>
      </w:r>
    </w:p>
    <w:p w14:paraId="5AAB5CD8" w14:textId="77777777" w:rsidR="00426FA0" w:rsidRDefault="00426FA0" w:rsidP="00426FA0">
      <w:pPr>
        <w:spacing w:line="240" w:lineRule="auto"/>
        <w:rPr>
          <w:rFonts w:ascii="Trebuchet MS" w:hAnsi="Trebuchet MS" w:cs="Trebuchet MS,BoldItalic"/>
          <w:bCs/>
          <w:iCs/>
          <w:szCs w:val="24"/>
          <w:u w:val="single"/>
        </w:rPr>
      </w:pPr>
    </w:p>
    <w:p w14:paraId="7B15B863"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There are widely varying malignant behaviours of tumours which fall within the histological diagnostic category of primary cutaneous SCC. The majority of SCC cases are a low risk for metastases but it is essential to identify those which are at high risk for recurrence including metastatic potential. Bernstein et al reviewed common variants of SCC (88) and these included:</w:t>
      </w:r>
    </w:p>
    <w:p w14:paraId="0B4F99B7"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Neurotrophic SCC</w:t>
      </w:r>
    </w:p>
    <w:p w14:paraId="07C8BCC1"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Bowen’s disease</w:t>
      </w:r>
    </w:p>
    <w:p w14:paraId="3AFDDF3A"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SCC in transplant patients</w:t>
      </w:r>
    </w:p>
    <w:p w14:paraId="386986DE"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Keratoacanthoma-like SCC</w:t>
      </w:r>
    </w:p>
    <w:p w14:paraId="4367C179"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SCC of the lip</w:t>
      </w:r>
    </w:p>
    <w:p w14:paraId="7E761C17"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adenoid SCC</w:t>
      </w:r>
    </w:p>
    <w:p w14:paraId="14209618"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spindle cell SCC</w:t>
      </w:r>
    </w:p>
    <w:p w14:paraId="412AD463"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radiation – induced SCC</w:t>
      </w:r>
    </w:p>
    <w:p w14:paraId="2322A040"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verrucous carcinoma</w:t>
      </w:r>
    </w:p>
    <w:p w14:paraId="026A7944" w14:textId="77777777" w:rsidR="00426FA0" w:rsidRDefault="00426FA0" w:rsidP="00426FA0">
      <w:pPr>
        <w:pStyle w:val="ListParagraph"/>
        <w:numPr>
          <w:ilvl w:val="0"/>
          <w:numId w:val="9"/>
        </w:numPr>
        <w:spacing w:line="240" w:lineRule="auto"/>
        <w:rPr>
          <w:rFonts w:ascii="Trebuchet MS" w:hAnsi="Trebuchet MS" w:cs="Trebuchet MS,BoldItalic"/>
          <w:bCs/>
          <w:iCs/>
          <w:sz w:val="24"/>
          <w:szCs w:val="24"/>
        </w:rPr>
      </w:pPr>
      <w:proofErr w:type="spellStart"/>
      <w:r>
        <w:rPr>
          <w:rFonts w:ascii="Trebuchet MS" w:hAnsi="Trebuchet MS" w:cs="Trebuchet MS,BoldItalic"/>
          <w:bCs/>
          <w:iCs/>
          <w:sz w:val="24"/>
          <w:szCs w:val="24"/>
        </w:rPr>
        <w:t>Marjolin’s</w:t>
      </w:r>
      <w:proofErr w:type="spellEnd"/>
      <w:r>
        <w:rPr>
          <w:rFonts w:ascii="Trebuchet MS" w:hAnsi="Trebuchet MS" w:cs="Trebuchet MS,BoldItalic"/>
          <w:bCs/>
          <w:iCs/>
          <w:sz w:val="24"/>
          <w:szCs w:val="24"/>
        </w:rPr>
        <w:t xml:space="preserve"> ulcer.</w:t>
      </w:r>
    </w:p>
    <w:p w14:paraId="49BADA27" w14:textId="77777777" w:rsidR="00426FA0" w:rsidRDefault="00426FA0" w:rsidP="00426FA0">
      <w:pPr>
        <w:spacing w:line="240" w:lineRule="auto"/>
        <w:rPr>
          <w:rFonts w:ascii="Trebuchet MS" w:hAnsi="Trebuchet MS" w:cs="Trebuchet MS,BoldItalic"/>
          <w:bCs/>
          <w:iCs/>
          <w:sz w:val="24"/>
          <w:szCs w:val="24"/>
        </w:rPr>
      </w:pPr>
      <w:r>
        <w:rPr>
          <w:rFonts w:ascii="Trebuchet MS" w:hAnsi="Trebuchet MS" w:cs="Trebuchet MS,BoldItalic"/>
          <w:bCs/>
          <w:iCs/>
          <w:szCs w:val="24"/>
        </w:rPr>
        <w:t xml:space="preserve">They all have unique aetiologic, histologic, and clinical features that significantly influence their diagnosis, treatment and subsequent management. </w:t>
      </w:r>
    </w:p>
    <w:p w14:paraId="204FE9B5" w14:textId="77777777" w:rsidR="00426FA0" w:rsidRPr="00E67267" w:rsidRDefault="00426FA0" w:rsidP="00426FA0">
      <w:pPr>
        <w:spacing w:line="240" w:lineRule="auto"/>
        <w:rPr>
          <w:rFonts w:ascii="Trebuchet MS" w:hAnsi="Trebuchet MS" w:cs="Trebuchet MS,BoldItalic"/>
          <w:bCs/>
          <w:iCs/>
          <w:sz w:val="24"/>
          <w:szCs w:val="24"/>
        </w:rPr>
      </w:pPr>
      <w:r>
        <w:rPr>
          <w:rFonts w:ascii="Trebuchet MS" w:hAnsi="Trebuchet MS" w:cs="Trebuchet MS,BoldItalic"/>
          <w:bCs/>
          <w:iCs/>
          <w:sz w:val="24"/>
          <w:szCs w:val="24"/>
        </w:rPr>
        <w:t>E</w:t>
      </w:r>
      <w:r>
        <w:rPr>
          <w:rFonts w:ascii="Trebuchet MS" w:hAnsi="Trebuchet MS" w:cs="Trebuchet MS,BoldItalic"/>
          <w:bCs/>
          <w:iCs/>
          <w:szCs w:val="24"/>
        </w:rPr>
        <w:t xml:space="preserve">mphasis has been placed on obtaining a diagnosis histologically in advance of definitive therapy and this is supported by the NICE guidelines (7) (10). </w:t>
      </w:r>
      <w:r>
        <w:rPr>
          <w:rFonts w:ascii="Trebuchet MS" w:hAnsi="Trebuchet MS" w:cs="Trebuchet MS"/>
          <w:szCs w:val="24"/>
        </w:rPr>
        <w:t xml:space="preserve">NICE provides a recommendation that a preliminary biopsy may be necessary when a firm clinical diagnosis cannot be made by inspection alone, or when a treatment other than surgical removal is </w:t>
      </w:r>
      <w:r>
        <w:rPr>
          <w:rFonts w:ascii="Trebuchet MS" w:hAnsi="Trebuchet MS" w:cs="Trebuchet MS"/>
          <w:szCs w:val="24"/>
        </w:rPr>
        <w:lastRenderedPageBreak/>
        <w:t>chosen for NMSC. Biopsy may also be needed before extensive surgery and in order to confirm the diagnosis in cosmetically sensitive areas such as the face (7).</w:t>
      </w:r>
    </w:p>
    <w:p w14:paraId="34C57F93" w14:textId="77777777" w:rsidR="00426FA0" w:rsidRDefault="00426FA0" w:rsidP="00426FA0">
      <w:pPr>
        <w:spacing w:line="240" w:lineRule="auto"/>
        <w:rPr>
          <w:rFonts w:ascii="Trebuchet MS" w:hAnsi="Trebuchet MS" w:cs="Trebuchet MS,BoldItalic"/>
          <w:bCs/>
          <w:iCs/>
          <w:szCs w:val="24"/>
        </w:rPr>
      </w:pPr>
    </w:p>
    <w:p w14:paraId="17BBF46F"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 xml:space="preserve">Where a histological diagnosis of SCC is made, there are important factors to be reported by the histopathologist which will impact on the risk categorisation and further treatment. This includes </w:t>
      </w:r>
    </w:p>
    <w:p w14:paraId="209D0B7C" w14:textId="77777777" w:rsidR="00426FA0" w:rsidRDefault="00426FA0" w:rsidP="00426FA0">
      <w:pPr>
        <w:pStyle w:val="ListParagraph"/>
        <w:numPr>
          <w:ilvl w:val="0"/>
          <w:numId w:val="10"/>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Histopathological subtype – e.g. acantholytic, desmoplastic, spindle verrucous or keratoacanthoma subtypes. </w:t>
      </w:r>
    </w:p>
    <w:p w14:paraId="43CE60A0" w14:textId="77777777" w:rsidR="00426FA0" w:rsidRDefault="00426FA0" w:rsidP="00426FA0">
      <w:pPr>
        <w:pStyle w:val="ListParagraph"/>
        <w:numPr>
          <w:ilvl w:val="0"/>
          <w:numId w:val="10"/>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Degree of differentiation – well, moderate, poorly or undifferentiated. Also histological grading as described by </w:t>
      </w:r>
      <w:proofErr w:type="spellStart"/>
      <w:r>
        <w:rPr>
          <w:rFonts w:ascii="Trebuchet MS" w:hAnsi="Trebuchet MS" w:cs="Trebuchet MS,BoldItalic"/>
          <w:bCs/>
          <w:iCs/>
          <w:sz w:val="24"/>
          <w:szCs w:val="24"/>
        </w:rPr>
        <w:t>Broders</w:t>
      </w:r>
      <w:proofErr w:type="spellEnd"/>
      <w:r>
        <w:rPr>
          <w:rFonts w:ascii="Trebuchet MS" w:hAnsi="Trebuchet MS" w:cs="Trebuchet MS,BoldItalic"/>
          <w:bCs/>
          <w:iCs/>
          <w:sz w:val="24"/>
          <w:szCs w:val="24"/>
        </w:rPr>
        <w:t xml:space="preserve"> (137). </w:t>
      </w:r>
    </w:p>
    <w:p w14:paraId="5F5DA607" w14:textId="77777777" w:rsidR="00426FA0" w:rsidRDefault="00426FA0" w:rsidP="00426FA0">
      <w:pPr>
        <w:pStyle w:val="ListParagraph"/>
        <w:numPr>
          <w:ilvl w:val="0"/>
          <w:numId w:val="10"/>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Tumour depth </w:t>
      </w:r>
    </w:p>
    <w:p w14:paraId="26B73475" w14:textId="77777777" w:rsidR="00426FA0" w:rsidRDefault="00426FA0" w:rsidP="00426FA0">
      <w:pPr>
        <w:pStyle w:val="ListParagraph"/>
        <w:numPr>
          <w:ilvl w:val="0"/>
          <w:numId w:val="10"/>
        </w:numPr>
        <w:spacing w:line="240" w:lineRule="auto"/>
        <w:rPr>
          <w:rFonts w:ascii="Trebuchet MS" w:hAnsi="Trebuchet MS" w:cs="Trebuchet MS,BoldItalic"/>
          <w:bCs/>
          <w:iCs/>
          <w:sz w:val="24"/>
          <w:szCs w:val="24"/>
        </w:rPr>
      </w:pPr>
      <w:r>
        <w:rPr>
          <w:rFonts w:ascii="Trebuchet MS" w:hAnsi="Trebuchet MS" w:cs="Trebuchet MS,BoldItalic"/>
          <w:bCs/>
          <w:iCs/>
          <w:sz w:val="24"/>
          <w:szCs w:val="24"/>
        </w:rPr>
        <w:t>The presence or absence of perineural, vascular or lymphatic invasion.</w:t>
      </w:r>
    </w:p>
    <w:p w14:paraId="5D644525"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Cs w:val="24"/>
        </w:rPr>
        <w:t>There are prognostic factors which allow the treating clinician to assign individual SCC lesions into a ‘low-risk’ category or into a ‘high-risk’ category of tumour recurrence following treatment (19).</w:t>
      </w:r>
    </w:p>
    <w:p w14:paraId="6ABD71B5"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0C021B9"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As stated earlier, these are similar to the prognostic factors in BCC described above. </w:t>
      </w:r>
    </w:p>
    <w:p w14:paraId="65DA5813"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0471AEA5"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r>
        <w:rPr>
          <w:rFonts w:ascii="Trebuchet MS" w:hAnsi="Trebuchet MS" w:cs="Trebuchet MS,BoldItalic"/>
          <w:bCs/>
          <w:iCs/>
          <w:szCs w:val="24"/>
        </w:rPr>
        <w:t xml:space="preserve">Primary cutaneous SCC Prognostic factors </w:t>
      </w:r>
    </w:p>
    <w:p w14:paraId="18459170" w14:textId="77777777" w:rsidR="00426FA0" w:rsidRDefault="00426FA0" w:rsidP="00426FA0">
      <w:pPr>
        <w:autoSpaceDE w:val="0"/>
        <w:autoSpaceDN w:val="0"/>
        <w:adjustRightInd w:val="0"/>
        <w:spacing w:after="0" w:line="240" w:lineRule="auto"/>
        <w:rPr>
          <w:rFonts w:ascii="Trebuchet MS" w:hAnsi="Trebuchet MS" w:cs="Trebuchet MS,BoldItalic"/>
          <w:bCs/>
          <w:iCs/>
          <w:szCs w:val="24"/>
        </w:rPr>
      </w:pPr>
    </w:p>
    <w:p w14:paraId="3FE93095"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Tumour size – tumours greater than 2 cm in diameter are twice as likely to recur locally and three times as likely to metastasize as smaller tumours (17) (138).</w:t>
      </w:r>
    </w:p>
    <w:p w14:paraId="6FF99520" w14:textId="77777777" w:rsidR="00426FA0" w:rsidRDefault="00426FA0" w:rsidP="00426FA0">
      <w:pPr>
        <w:pStyle w:val="ListParagraph"/>
        <w:autoSpaceDE w:val="0"/>
        <w:autoSpaceDN w:val="0"/>
        <w:adjustRightInd w:val="0"/>
        <w:spacing w:after="0" w:line="240" w:lineRule="auto"/>
        <w:rPr>
          <w:rFonts w:ascii="Trebuchet MS" w:hAnsi="Trebuchet MS" w:cs="Trebuchet MS,BoldItalic"/>
          <w:bCs/>
          <w:iCs/>
          <w:sz w:val="24"/>
          <w:szCs w:val="24"/>
        </w:rPr>
      </w:pPr>
    </w:p>
    <w:p w14:paraId="54DAD406"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Tumour site – In order of increasing risk of metastatic potential, SCC arising at sun – exposed sites ( excluding lip and ear), SCC of the lip, SCC of the ear, tumours arising in </w:t>
      </w:r>
      <w:proofErr w:type="spellStart"/>
      <w:r>
        <w:rPr>
          <w:rFonts w:ascii="Trebuchet MS" w:hAnsi="Trebuchet MS" w:cs="Trebuchet MS,BoldItalic"/>
          <w:bCs/>
          <w:iCs/>
          <w:sz w:val="24"/>
          <w:szCs w:val="24"/>
        </w:rPr>
        <w:t>non sun</w:t>
      </w:r>
      <w:proofErr w:type="spellEnd"/>
      <w:r>
        <w:rPr>
          <w:rFonts w:ascii="Trebuchet MS" w:hAnsi="Trebuchet MS" w:cs="Trebuchet MS,BoldItalic"/>
          <w:bCs/>
          <w:iCs/>
          <w:sz w:val="24"/>
          <w:szCs w:val="24"/>
        </w:rPr>
        <w:t>-exposed sites e.g. perineum, sacrum, sole of foot), SCC arising in areas of radiation or thermal injury, chronic draining sinuses, chronic ulcers, chronic inflammation or BD (17).</w:t>
      </w:r>
    </w:p>
    <w:p w14:paraId="6A04DD7E" w14:textId="77777777" w:rsidR="00426FA0" w:rsidRDefault="00426FA0" w:rsidP="00426FA0">
      <w:pPr>
        <w:pStyle w:val="ListParagraph"/>
        <w:autoSpaceDE w:val="0"/>
        <w:autoSpaceDN w:val="0"/>
        <w:adjustRightInd w:val="0"/>
        <w:spacing w:after="0" w:line="240" w:lineRule="auto"/>
        <w:ind w:left="0"/>
        <w:rPr>
          <w:rFonts w:ascii="Trebuchet MS" w:hAnsi="Trebuchet MS" w:cs="Trebuchet MS,BoldItalic"/>
          <w:bCs/>
          <w:iCs/>
          <w:sz w:val="24"/>
          <w:szCs w:val="24"/>
        </w:rPr>
      </w:pPr>
    </w:p>
    <w:p w14:paraId="57B21984"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Definition of clinical margins - Poorly defined lesions are at higher risk of recurrence.</w:t>
      </w:r>
    </w:p>
    <w:p w14:paraId="6689C8A0" w14:textId="77777777" w:rsidR="00426FA0" w:rsidRDefault="00426FA0" w:rsidP="00426FA0">
      <w:pPr>
        <w:pStyle w:val="ListParagraph"/>
        <w:autoSpaceDE w:val="0"/>
        <w:autoSpaceDN w:val="0"/>
        <w:adjustRightInd w:val="0"/>
        <w:spacing w:after="0" w:line="240" w:lineRule="auto"/>
        <w:rPr>
          <w:rFonts w:ascii="Trebuchet MS" w:hAnsi="Trebuchet MS" w:cs="Trebuchet MS,BoldItalic"/>
          <w:bCs/>
          <w:iCs/>
          <w:sz w:val="24"/>
          <w:szCs w:val="24"/>
        </w:rPr>
      </w:pPr>
    </w:p>
    <w:p w14:paraId="4EE27CA3"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Histological subtype – Poorly differentiated tumours have a poorer prognosis, with more than double the local recurrence rate and triple the metastatic rate of better differentiated SCC (17) (139). Acantholytic, spindle and desmoplastic subtypes have a poorer prognosis, whereas the verrucous subtype has a better prognosis. </w:t>
      </w:r>
    </w:p>
    <w:p w14:paraId="61D4633D" w14:textId="77777777" w:rsidR="00426FA0" w:rsidRDefault="00426FA0" w:rsidP="00426FA0">
      <w:pPr>
        <w:pStyle w:val="ListParagraph"/>
        <w:autoSpaceDE w:val="0"/>
        <w:autoSpaceDN w:val="0"/>
        <w:adjustRightInd w:val="0"/>
        <w:spacing w:after="0" w:line="240" w:lineRule="auto"/>
        <w:rPr>
          <w:rFonts w:ascii="Trebuchet MS" w:hAnsi="Trebuchet MS" w:cs="Trebuchet MS,BoldItalic"/>
          <w:bCs/>
          <w:iCs/>
          <w:sz w:val="24"/>
          <w:szCs w:val="24"/>
        </w:rPr>
      </w:pPr>
    </w:p>
    <w:p w14:paraId="2BEFF5D3"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Histological depth and features of aggression – Tumours greater than 4 mm in depth or extending into or beyond the subcutaneous tissue are more likely to recur and metastasize at a rate of 45.7% compared with thinner tumours. Tumours less than 2 mm in thickness rarely metastasise (17) (139). Tumours with perineural involvement, lymphatic or vascular invasion are more likely to recur and to metastasize (140) (141). </w:t>
      </w:r>
    </w:p>
    <w:p w14:paraId="2FB67140" w14:textId="77777777" w:rsidR="00426FA0" w:rsidRDefault="00426FA0" w:rsidP="00426FA0">
      <w:pPr>
        <w:pStyle w:val="ListParagraph"/>
        <w:autoSpaceDE w:val="0"/>
        <w:autoSpaceDN w:val="0"/>
        <w:adjustRightInd w:val="0"/>
        <w:spacing w:after="0" w:line="240" w:lineRule="auto"/>
        <w:rPr>
          <w:rFonts w:ascii="Trebuchet MS" w:hAnsi="Trebuchet MS" w:cs="Trebuchet MS,BoldItalic"/>
          <w:bCs/>
          <w:iCs/>
          <w:sz w:val="24"/>
          <w:szCs w:val="24"/>
        </w:rPr>
      </w:pPr>
    </w:p>
    <w:p w14:paraId="052376AD"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lastRenderedPageBreak/>
        <w:t xml:space="preserve">Failure of previous treatment – the risk of local recurrence depends upon the treatment modality and local recurrent disease itself is a risk factor for metastatic disease (17). </w:t>
      </w:r>
    </w:p>
    <w:p w14:paraId="3C8C76D5" w14:textId="77777777" w:rsidR="00426FA0" w:rsidRDefault="00426FA0" w:rsidP="00426FA0">
      <w:pPr>
        <w:pStyle w:val="ListParagraph"/>
        <w:autoSpaceDE w:val="0"/>
        <w:autoSpaceDN w:val="0"/>
        <w:adjustRightInd w:val="0"/>
        <w:spacing w:after="0" w:line="240" w:lineRule="auto"/>
        <w:rPr>
          <w:rFonts w:ascii="Trebuchet MS" w:hAnsi="Trebuchet MS" w:cs="Trebuchet MS,BoldItalic"/>
          <w:bCs/>
          <w:iCs/>
          <w:sz w:val="24"/>
          <w:szCs w:val="24"/>
        </w:rPr>
      </w:pPr>
    </w:p>
    <w:p w14:paraId="73B794C1" w14:textId="77777777" w:rsidR="00426FA0" w:rsidRDefault="00426FA0" w:rsidP="00426FA0">
      <w:pPr>
        <w:pStyle w:val="ListParagraph"/>
        <w:numPr>
          <w:ilvl w:val="0"/>
          <w:numId w:val="11"/>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Immunosuppression – tumours arising in patients who are immunosuppressed have a poorer prognosis (142).</w:t>
      </w:r>
    </w:p>
    <w:p w14:paraId="64D2A5F9" w14:textId="77777777" w:rsidR="00426FA0" w:rsidRDefault="00426FA0" w:rsidP="00426FA0">
      <w:pPr>
        <w:autoSpaceDE w:val="0"/>
        <w:autoSpaceDN w:val="0"/>
        <w:adjustRightInd w:val="0"/>
        <w:spacing w:after="0" w:line="240" w:lineRule="auto"/>
        <w:rPr>
          <w:rFonts w:ascii="Trebuchet MS" w:hAnsi="Trebuchet MS" w:cs="Trebuchet MS,BoldItalic"/>
          <w:bCs/>
          <w:iCs/>
          <w:sz w:val="24"/>
          <w:szCs w:val="24"/>
        </w:rPr>
      </w:pPr>
    </w:p>
    <w:p w14:paraId="00363706"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 xml:space="preserve">While there is a paucity of randomised controlled trials for the treatment of primary cutaneous SCC, the goal of treatment is complete removal including </w:t>
      </w:r>
      <w:proofErr w:type="spellStart"/>
      <w:r>
        <w:rPr>
          <w:rFonts w:ascii="Trebuchet MS" w:hAnsi="Trebuchet MS" w:cs="Trebuchet MS,BoldItalic"/>
          <w:bCs/>
          <w:iCs/>
          <w:szCs w:val="24"/>
        </w:rPr>
        <w:t>micrometastases</w:t>
      </w:r>
      <w:proofErr w:type="spellEnd"/>
      <w:r>
        <w:rPr>
          <w:rFonts w:ascii="Trebuchet MS" w:hAnsi="Trebuchet MS" w:cs="Trebuchet MS,BoldItalic"/>
          <w:bCs/>
          <w:iCs/>
          <w:szCs w:val="24"/>
        </w:rPr>
        <w:t xml:space="preserve"> preferably with histological confirmation.</w:t>
      </w:r>
    </w:p>
    <w:p w14:paraId="3AE9946E"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In the management of primary cutaneous SCC, surgical excision (which may MMS where appropriate) should be regarded as the treatment of first choice for primary cutaneous SCC (19).</w:t>
      </w:r>
    </w:p>
    <w:p w14:paraId="2DF02318" w14:textId="77777777" w:rsidR="00426FA0" w:rsidRDefault="00426FA0" w:rsidP="00426FA0">
      <w:pPr>
        <w:spacing w:line="240" w:lineRule="auto"/>
        <w:rPr>
          <w:rFonts w:ascii="Trebuchet MS" w:hAnsi="Trebuchet MS" w:cs="Trebuchet MS,BoldItalic"/>
          <w:bCs/>
          <w:iCs/>
          <w:szCs w:val="24"/>
        </w:rPr>
      </w:pPr>
    </w:p>
    <w:p w14:paraId="707F1D7E"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Surgical excision allows full characterisation of the tumour and provides a guide to the adequacy of treatment through histological examination of the margins of the excised tissue.</w:t>
      </w:r>
    </w:p>
    <w:p w14:paraId="579B5971"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Weinstein et al in a literature review, provided evidence for optimal margins and recommended again the classification of skin cancers as ‘low-risk’ and ‘high-risk’ based of the factors described above already (44).</w:t>
      </w:r>
    </w:p>
    <w:p w14:paraId="7DC328D3" w14:textId="77777777" w:rsidR="00426FA0" w:rsidRDefault="00426FA0" w:rsidP="00426FA0">
      <w:pPr>
        <w:spacing w:line="240" w:lineRule="auto"/>
        <w:rPr>
          <w:rFonts w:ascii="Trebuchet MS" w:hAnsi="Trebuchet MS" w:cs="Trebuchet MS,BoldItalic"/>
          <w:bCs/>
          <w:iCs/>
          <w:szCs w:val="24"/>
        </w:rPr>
      </w:pPr>
    </w:p>
    <w:p w14:paraId="4302329E" w14:textId="77777777" w:rsidR="00426FA0" w:rsidRDefault="00426FA0" w:rsidP="00426FA0">
      <w:pPr>
        <w:spacing w:line="240" w:lineRule="auto"/>
        <w:rPr>
          <w:rFonts w:ascii="Trebuchet MS" w:hAnsi="Trebuchet MS" w:cs="Times New Roman"/>
          <w:szCs w:val="24"/>
        </w:rPr>
      </w:pPr>
      <w:r>
        <w:rPr>
          <w:rFonts w:ascii="Trebuchet MS" w:hAnsi="Trebuchet MS"/>
          <w:szCs w:val="24"/>
        </w:rPr>
        <w:t>Low risk SCC</w:t>
      </w:r>
    </w:p>
    <w:p w14:paraId="465CBCED" w14:textId="77777777" w:rsidR="00426FA0" w:rsidRDefault="00426FA0" w:rsidP="00426FA0">
      <w:pPr>
        <w:spacing w:line="240" w:lineRule="auto"/>
        <w:rPr>
          <w:rFonts w:ascii="Trebuchet MS" w:hAnsi="Trebuchet MS" w:cs="Trebuchet MS,BoldItalic"/>
          <w:bCs/>
          <w:iCs/>
          <w:szCs w:val="24"/>
        </w:rPr>
      </w:pPr>
      <w:r>
        <w:rPr>
          <w:rFonts w:ascii="Trebuchet MS" w:hAnsi="Trebuchet MS"/>
          <w:szCs w:val="24"/>
        </w:rPr>
        <w:t>Weinstein’s group recommend lateral excision margins of 4mm – 6 mm for low risk SCC’s and MMS or resection with complete circumferential peripheral and deep margin assessment (CCPDMA) for high risk SCC’s (44</w:t>
      </w:r>
      <w:r>
        <w:rPr>
          <w:rFonts w:ascii="Trebuchet MS" w:hAnsi="Trebuchet MS" w:cs="Trebuchet MS,BoldItalic"/>
          <w:bCs/>
          <w:iCs/>
          <w:szCs w:val="24"/>
        </w:rPr>
        <w:t>).</w:t>
      </w:r>
    </w:p>
    <w:p w14:paraId="6EC8AEA8" w14:textId="77777777" w:rsidR="00426FA0" w:rsidRDefault="00426FA0" w:rsidP="00426FA0">
      <w:pPr>
        <w:spacing w:line="240" w:lineRule="auto"/>
        <w:rPr>
          <w:rFonts w:ascii="Trebuchet MS" w:hAnsi="Trebuchet MS" w:cs="Times New Roman"/>
          <w:szCs w:val="24"/>
        </w:rPr>
      </w:pPr>
      <w:proofErr w:type="spellStart"/>
      <w:r>
        <w:rPr>
          <w:rFonts w:ascii="Trebuchet MS" w:hAnsi="Trebuchet MS"/>
          <w:szCs w:val="24"/>
        </w:rPr>
        <w:t>Brodland</w:t>
      </w:r>
      <w:proofErr w:type="spellEnd"/>
      <w:r>
        <w:rPr>
          <w:rFonts w:ascii="Trebuchet MS" w:hAnsi="Trebuchet MS"/>
          <w:szCs w:val="24"/>
        </w:rPr>
        <w:t xml:space="preserve"> recommended, in clinically well-defined, low risk tumours less than 2 cm in diameter, surgical excision with a minimum 4 mm margin around the tumour border was appropriate and would be expected to completely remove the primary tumour mass in 95% of cases (43).</w:t>
      </w:r>
    </w:p>
    <w:p w14:paraId="23E145B7" w14:textId="77777777" w:rsidR="00426FA0" w:rsidRDefault="00426FA0" w:rsidP="00426FA0">
      <w:pPr>
        <w:spacing w:line="240" w:lineRule="auto"/>
        <w:rPr>
          <w:rFonts w:ascii="Trebuchet MS" w:hAnsi="Trebuchet MS"/>
          <w:szCs w:val="24"/>
        </w:rPr>
      </w:pPr>
    </w:p>
    <w:p w14:paraId="143C3980" w14:textId="77777777" w:rsidR="00426FA0" w:rsidRDefault="00426FA0" w:rsidP="00426FA0">
      <w:pPr>
        <w:spacing w:line="240" w:lineRule="auto"/>
        <w:rPr>
          <w:rFonts w:ascii="Trebuchet MS" w:hAnsi="Trebuchet MS"/>
          <w:szCs w:val="24"/>
        </w:rPr>
      </w:pPr>
      <w:r>
        <w:rPr>
          <w:rFonts w:ascii="Trebuchet MS" w:hAnsi="Trebuchet MS"/>
          <w:szCs w:val="24"/>
        </w:rPr>
        <w:t>High risk SCC</w:t>
      </w:r>
    </w:p>
    <w:p w14:paraId="6576A9EE" w14:textId="77777777" w:rsidR="00426FA0" w:rsidRDefault="00426FA0" w:rsidP="00426FA0">
      <w:pPr>
        <w:spacing w:line="240" w:lineRule="auto"/>
        <w:rPr>
          <w:rFonts w:ascii="Trebuchet MS" w:hAnsi="Trebuchet MS"/>
          <w:szCs w:val="24"/>
        </w:rPr>
      </w:pPr>
      <w:r>
        <w:rPr>
          <w:rFonts w:ascii="Trebuchet MS" w:hAnsi="Trebuchet MS"/>
          <w:szCs w:val="24"/>
        </w:rPr>
        <w:t xml:space="preserve">Using the prognostic factors above tumours falling into a high risk category should be considered for a wider margin of excision. In </w:t>
      </w:r>
      <w:proofErr w:type="spellStart"/>
      <w:r>
        <w:rPr>
          <w:rFonts w:ascii="Trebuchet MS" w:hAnsi="Trebuchet MS"/>
          <w:szCs w:val="24"/>
        </w:rPr>
        <w:t>Brodland’s</w:t>
      </w:r>
      <w:proofErr w:type="spellEnd"/>
      <w:r>
        <w:rPr>
          <w:rFonts w:ascii="Trebuchet MS" w:hAnsi="Trebuchet MS"/>
          <w:szCs w:val="24"/>
        </w:rPr>
        <w:t xml:space="preserve"> paper, tumours greater than 2 cm in diameter, tumours classified as moderately, poorly or undifferentiated, tumours extending into the subcutaneous tissue and those on the ear, lip, scalp, eyelids or nose should be removed with a margin of 6 mm or more (43).</w:t>
      </w:r>
    </w:p>
    <w:p w14:paraId="146205C7" w14:textId="77777777" w:rsidR="00426FA0" w:rsidRDefault="00426FA0" w:rsidP="00426FA0">
      <w:pPr>
        <w:spacing w:line="240" w:lineRule="auto"/>
        <w:rPr>
          <w:rFonts w:ascii="Trebuchet MS" w:hAnsi="Trebuchet MS"/>
          <w:szCs w:val="24"/>
        </w:rPr>
      </w:pPr>
    </w:p>
    <w:p w14:paraId="0F844F81" w14:textId="77777777" w:rsidR="00426FA0" w:rsidRDefault="00426FA0" w:rsidP="00426FA0">
      <w:pPr>
        <w:spacing w:line="240" w:lineRule="auto"/>
        <w:rPr>
          <w:rFonts w:ascii="Trebuchet MS" w:hAnsi="Trebuchet MS" w:cs="Trebuchet MS,BoldItalic"/>
          <w:bCs/>
          <w:iCs/>
          <w:szCs w:val="24"/>
        </w:rPr>
      </w:pPr>
      <w:r>
        <w:rPr>
          <w:rFonts w:ascii="Trebuchet MS" w:hAnsi="Trebuchet MS"/>
          <w:szCs w:val="24"/>
        </w:rPr>
        <w:t>However the more recent extensive literature review by Weinstein, SCC &gt; 20mm in low risk areas and no other risk factors, which are amenable to primary closure, 10 mm margins are optimum (44</w:t>
      </w:r>
      <w:r>
        <w:rPr>
          <w:rFonts w:ascii="Trebuchet MS" w:hAnsi="Trebuchet MS" w:cs="Trebuchet MS,BoldItalic"/>
          <w:bCs/>
          <w:iCs/>
          <w:szCs w:val="24"/>
        </w:rPr>
        <w:t>).</w:t>
      </w:r>
    </w:p>
    <w:p w14:paraId="61EAC1C8" w14:textId="77777777" w:rsidR="00426FA0" w:rsidRDefault="00426FA0" w:rsidP="00426FA0">
      <w:pPr>
        <w:spacing w:line="240" w:lineRule="auto"/>
        <w:rPr>
          <w:rFonts w:ascii="Trebuchet MS" w:hAnsi="Trebuchet MS" w:cs="Trebuchet MS,BoldItalic"/>
          <w:bCs/>
          <w:iCs/>
          <w:szCs w:val="24"/>
        </w:rPr>
      </w:pPr>
    </w:p>
    <w:p w14:paraId="0618FF29" w14:textId="77777777" w:rsidR="00426FA0" w:rsidRDefault="00426FA0" w:rsidP="00426FA0">
      <w:pPr>
        <w:spacing w:line="240" w:lineRule="auto"/>
        <w:rPr>
          <w:rFonts w:ascii="Trebuchet MS" w:hAnsi="Trebuchet MS" w:cs="Trebuchet MS,BoldItalic"/>
          <w:bCs/>
          <w:iCs/>
          <w:szCs w:val="24"/>
        </w:rPr>
      </w:pPr>
      <w:r>
        <w:rPr>
          <w:rFonts w:ascii="Trebuchet MS" w:hAnsi="Trebuchet MS"/>
          <w:szCs w:val="24"/>
        </w:rPr>
        <w:lastRenderedPageBreak/>
        <w:t>There is good evidence that the incidence of local recurrent and metastatic disease are low after MMS and it should therefore be considered in the surgical treatment of high risk SCC (17</w:t>
      </w:r>
      <w:r>
        <w:rPr>
          <w:rFonts w:ascii="Trebuchet MS" w:hAnsi="Trebuchet MS" w:cs="Trebuchet MS,BoldItalic"/>
          <w:bCs/>
          <w:iCs/>
          <w:szCs w:val="24"/>
        </w:rPr>
        <w:t>). The best cure rates for high risk SCC are reported in series treated by Mohs’ micrographic surgery (143-144).</w:t>
      </w:r>
    </w:p>
    <w:p w14:paraId="080171C8" w14:textId="77777777" w:rsidR="00426FA0" w:rsidRDefault="00426FA0" w:rsidP="00426FA0">
      <w:pPr>
        <w:spacing w:line="240" w:lineRule="auto"/>
        <w:rPr>
          <w:rFonts w:ascii="Trebuchet MS" w:hAnsi="Trebuchet MS" w:cs="Trebuchet MS,BoldItalic"/>
          <w:bCs/>
          <w:iCs/>
          <w:szCs w:val="24"/>
        </w:rPr>
      </w:pPr>
    </w:p>
    <w:p w14:paraId="3A76CDBD" w14:textId="77777777" w:rsidR="00426FA0" w:rsidRDefault="00426FA0" w:rsidP="00426FA0">
      <w:pPr>
        <w:spacing w:line="240" w:lineRule="auto"/>
        <w:rPr>
          <w:rFonts w:ascii="Trebuchet MS" w:hAnsi="Trebuchet MS" w:cs="Trebuchet MS,BoldItalic"/>
          <w:b/>
          <w:bCs/>
          <w:iCs/>
          <w:szCs w:val="24"/>
        </w:rPr>
      </w:pPr>
      <w:r>
        <w:rPr>
          <w:rFonts w:ascii="Trebuchet MS" w:hAnsi="Trebuchet MS" w:cs="Trebuchet MS,BoldItalic"/>
          <w:b/>
          <w:bCs/>
          <w:iCs/>
          <w:szCs w:val="24"/>
        </w:rPr>
        <w:t xml:space="preserve">8 </w:t>
      </w:r>
      <w:r>
        <w:rPr>
          <w:rFonts w:ascii="Trebuchet MS" w:hAnsi="Trebuchet MS" w:cs="Trebuchet MS,BoldItalic"/>
          <w:b/>
          <w:bCs/>
          <w:iCs/>
          <w:szCs w:val="24"/>
        </w:rPr>
        <w:tab/>
        <w:t>Conclusion and Recommendations</w:t>
      </w:r>
    </w:p>
    <w:p w14:paraId="7ABF9B75" w14:textId="77777777" w:rsidR="00426FA0" w:rsidRDefault="00426FA0" w:rsidP="00426FA0">
      <w:pPr>
        <w:spacing w:line="240" w:lineRule="auto"/>
        <w:rPr>
          <w:rFonts w:ascii="Trebuchet MS" w:hAnsi="Trebuchet MS" w:cs="Trebuchet MS,BoldItalic"/>
          <w:b/>
          <w:bCs/>
          <w:iCs/>
          <w:szCs w:val="24"/>
        </w:rPr>
      </w:pPr>
    </w:p>
    <w:p w14:paraId="23BBC281"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 xml:space="preserve">These recommendations for clinicians working in the area of NMSC pertain especially to General Practitioners with appropriate training who perform surgery on NMSC. </w:t>
      </w:r>
    </w:p>
    <w:p w14:paraId="75219106" w14:textId="77777777" w:rsidR="00426FA0" w:rsidRDefault="00426FA0" w:rsidP="00426FA0">
      <w:pPr>
        <w:spacing w:line="240" w:lineRule="auto"/>
        <w:rPr>
          <w:rFonts w:ascii="Trebuchet MS" w:hAnsi="Trebuchet MS" w:cs="Trebuchet MS,BoldItalic"/>
          <w:bCs/>
          <w:iCs/>
          <w:szCs w:val="24"/>
        </w:rPr>
      </w:pPr>
    </w:p>
    <w:p w14:paraId="23C57BEE"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 xml:space="preserve">The key to the successful management of NMSC is carrying out a thorough risk assessment and categorising these lesions into ‘low risk’ and ‘high risk’ of recurrence (18) (19) (44). </w:t>
      </w:r>
    </w:p>
    <w:p w14:paraId="6A3030E6" w14:textId="77777777" w:rsidR="00426FA0" w:rsidRDefault="00426FA0" w:rsidP="00426FA0">
      <w:pPr>
        <w:spacing w:line="240" w:lineRule="auto"/>
        <w:rPr>
          <w:rFonts w:ascii="Trebuchet MS" w:hAnsi="Trebuchet MS" w:cs="Trebuchet MS,BoldItalic"/>
          <w:bCs/>
          <w:iCs/>
          <w:szCs w:val="24"/>
        </w:rPr>
      </w:pPr>
    </w:p>
    <w:p w14:paraId="55D0E6C8"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While biopsy is generally recommended where there is diagnostic uncertainty, in circumstances where treatment modality will not result in a histological specimen analysis and prior to extensive surgery in cosmetically sensitive regions (7) (10), great care must be used in the interpretation of this specimen and biopsy and final specimen concordance can be as low as 60.9% (116).</w:t>
      </w:r>
    </w:p>
    <w:p w14:paraId="4A3270D4" w14:textId="77777777" w:rsidR="00426FA0" w:rsidRDefault="00426FA0" w:rsidP="00426FA0">
      <w:pPr>
        <w:spacing w:line="240" w:lineRule="auto"/>
        <w:rPr>
          <w:rFonts w:ascii="Trebuchet MS" w:hAnsi="Trebuchet MS" w:cs="Trebuchet MS,BoldItalic"/>
          <w:bCs/>
          <w:iCs/>
          <w:szCs w:val="24"/>
        </w:rPr>
      </w:pPr>
    </w:p>
    <w:p w14:paraId="0C1F5D9E" w14:textId="77777777" w:rsidR="00426FA0" w:rsidRDefault="00426FA0" w:rsidP="00426FA0">
      <w:pPr>
        <w:spacing w:line="240" w:lineRule="auto"/>
        <w:rPr>
          <w:rFonts w:ascii="Trebuchet MS" w:hAnsi="Trebuchet MS" w:cs="Trebuchet MS,BoldItalic"/>
          <w:bCs/>
          <w:iCs/>
          <w:szCs w:val="24"/>
        </w:rPr>
      </w:pPr>
      <w:r>
        <w:rPr>
          <w:rFonts w:ascii="Trebuchet MS" w:hAnsi="Trebuchet MS" w:cs="Trebuchet MS,BoldItalic"/>
          <w:bCs/>
          <w:iCs/>
          <w:szCs w:val="24"/>
        </w:rPr>
        <w:t>Contrary to some NICE guidelines (7), low risk lesions may be safely and effectively managed in primary care by a</w:t>
      </w:r>
      <w:r>
        <w:rPr>
          <w:rFonts w:ascii="Trebuchet MS" w:hAnsi="Trebuchet MS" w:cs="Trebuchet MS"/>
          <w:szCs w:val="24"/>
        </w:rPr>
        <w:t xml:space="preserve"> </w:t>
      </w:r>
      <w:r w:rsidRPr="00190A40">
        <w:rPr>
          <w:rFonts w:ascii="Trebuchet MS" w:hAnsi="Trebuchet MS" w:cs="Trebuchet MS"/>
          <w:szCs w:val="24"/>
        </w:rPr>
        <w:t>GP’s with a special interest in skin cancer and skin.</w:t>
      </w:r>
    </w:p>
    <w:p w14:paraId="2A573FC1" w14:textId="77777777" w:rsidR="00426FA0" w:rsidRDefault="00426FA0" w:rsidP="00426FA0">
      <w:pPr>
        <w:spacing w:line="240" w:lineRule="auto"/>
        <w:rPr>
          <w:rFonts w:ascii="Trebuchet MS" w:hAnsi="Trebuchet MS" w:cs="Times New Roman"/>
          <w:szCs w:val="24"/>
        </w:rPr>
      </w:pPr>
    </w:p>
    <w:p w14:paraId="7035A248" w14:textId="77777777" w:rsidR="00426FA0" w:rsidRDefault="00426FA0" w:rsidP="00426FA0">
      <w:pPr>
        <w:spacing w:line="240" w:lineRule="auto"/>
        <w:rPr>
          <w:rFonts w:ascii="Trebuchet MS" w:hAnsi="Trebuchet MS"/>
          <w:szCs w:val="24"/>
        </w:rPr>
      </w:pPr>
      <w:r>
        <w:rPr>
          <w:rFonts w:ascii="Trebuchet MS" w:hAnsi="Trebuchet MS"/>
          <w:szCs w:val="24"/>
        </w:rPr>
        <w:t xml:space="preserve">In the management of NMSC by surgical excision, ‘low risk’ NMSC, including BCC and cutaneous SCC, a clinical margin of 4mm is required to secure a 95% 5 year cure rate. </w:t>
      </w:r>
    </w:p>
    <w:p w14:paraId="549F95D2" w14:textId="77777777" w:rsidR="00426FA0" w:rsidRDefault="00426FA0" w:rsidP="00426FA0">
      <w:pPr>
        <w:spacing w:line="240" w:lineRule="auto"/>
        <w:rPr>
          <w:rFonts w:ascii="Trebuchet MS" w:hAnsi="Trebuchet MS"/>
          <w:szCs w:val="24"/>
        </w:rPr>
      </w:pPr>
    </w:p>
    <w:p w14:paraId="09438843" w14:textId="77777777" w:rsidR="00426FA0" w:rsidRDefault="00426FA0" w:rsidP="00426FA0">
      <w:pPr>
        <w:spacing w:line="240" w:lineRule="auto"/>
        <w:rPr>
          <w:rFonts w:ascii="Trebuchet MS" w:hAnsi="Trebuchet MS"/>
          <w:szCs w:val="24"/>
        </w:rPr>
      </w:pPr>
      <w:r>
        <w:rPr>
          <w:rFonts w:ascii="Trebuchet MS" w:hAnsi="Trebuchet MS"/>
          <w:szCs w:val="24"/>
        </w:rPr>
        <w:t>Where margins less than 4mm are used, for example in cosmetically sensitive and challenging anatomical regions, this will result in diminished long term oncological outcome (35) (37).</w:t>
      </w:r>
    </w:p>
    <w:p w14:paraId="7ECF2630" w14:textId="77777777" w:rsidR="00426FA0" w:rsidRDefault="00426FA0" w:rsidP="00426FA0">
      <w:pPr>
        <w:spacing w:line="240" w:lineRule="auto"/>
        <w:rPr>
          <w:rFonts w:ascii="Trebuchet MS" w:hAnsi="Trebuchet MS"/>
          <w:szCs w:val="24"/>
        </w:rPr>
      </w:pPr>
      <w:r>
        <w:rPr>
          <w:rFonts w:ascii="Trebuchet MS" w:hAnsi="Trebuchet MS"/>
          <w:szCs w:val="24"/>
        </w:rPr>
        <w:t xml:space="preserve"> </w:t>
      </w:r>
    </w:p>
    <w:p w14:paraId="6BF8F3F3" w14:textId="77777777" w:rsidR="00426FA0" w:rsidRDefault="00426FA0" w:rsidP="00426FA0">
      <w:pPr>
        <w:spacing w:line="240" w:lineRule="auto"/>
        <w:rPr>
          <w:rFonts w:ascii="Trebuchet MS" w:hAnsi="Trebuchet MS"/>
          <w:szCs w:val="24"/>
        </w:rPr>
      </w:pPr>
      <w:r>
        <w:rPr>
          <w:rFonts w:ascii="Trebuchet MS" w:hAnsi="Trebuchet MS"/>
          <w:szCs w:val="24"/>
        </w:rPr>
        <w:t xml:space="preserve">Rowe demonstrated that only 50% of recurrences occurred within two years and 82% at five years (17). Therefore, a minimum of 5 years follow-up is required to properly assess the potential for recurrence in NMSC. </w:t>
      </w:r>
    </w:p>
    <w:p w14:paraId="48B39C80" w14:textId="77777777" w:rsidR="00426FA0" w:rsidRDefault="00426FA0" w:rsidP="00426FA0">
      <w:pPr>
        <w:spacing w:line="240" w:lineRule="auto"/>
        <w:rPr>
          <w:rFonts w:ascii="Trebuchet MS" w:hAnsi="Trebuchet MS"/>
          <w:szCs w:val="24"/>
        </w:rPr>
      </w:pPr>
    </w:p>
    <w:p w14:paraId="2D87B1A5" w14:textId="77777777" w:rsidR="00426FA0" w:rsidRDefault="00426FA0" w:rsidP="00426FA0">
      <w:pPr>
        <w:spacing w:line="240" w:lineRule="auto"/>
        <w:rPr>
          <w:rFonts w:ascii="Trebuchet MS" w:hAnsi="Trebuchet MS"/>
          <w:szCs w:val="24"/>
        </w:rPr>
      </w:pPr>
      <w:r>
        <w:rPr>
          <w:rFonts w:ascii="Trebuchet MS" w:hAnsi="Trebuchet MS"/>
          <w:szCs w:val="24"/>
        </w:rPr>
        <w:t xml:space="preserve">In circumstances of incomplete NMSC excision, there is good evidence to support a policy of scar revision excision but further study is required to establish the surgical margins required in such circumstances </w:t>
      </w:r>
      <w:r>
        <w:rPr>
          <w:rFonts w:ascii="Trebuchet MS" w:hAnsi="Trebuchet MS" w:cs="Trebuchet MS,BoldItalic"/>
          <w:bCs/>
          <w:iCs/>
          <w:szCs w:val="24"/>
        </w:rPr>
        <w:t xml:space="preserve">(32) (135) </w:t>
      </w:r>
      <w:r>
        <w:rPr>
          <w:rFonts w:ascii="Trebuchet MS" w:hAnsi="Trebuchet MS" w:cs="Trebuchet MS"/>
          <w:szCs w:val="24"/>
        </w:rPr>
        <w:t>(136</w:t>
      </w:r>
      <w:r>
        <w:t>).</w:t>
      </w:r>
    </w:p>
    <w:p w14:paraId="49B6C3EF" w14:textId="77777777" w:rsidR="00426FA0" w:rsidRDefault="00426FA0" w:rsidP="00426FA0">
      <w:pPr>
        <w:spacing w:line="240" w:lineRule="auto"/>
        <w:rPr>
          <w:rFonts w:ascii="Trebuchet MS" w:hAnsi="Trebuchet MS"/>
          <w:szCs w:val="24"/>
        </w:rPr>
      </w:pPr>
    </w:p>
    <w:p w14:paraId="03877C1F" w14:textId="77777777" w:rsidR="00426FA0" w:rsidRDefault="00426FA0" w:rsidP="00426FA0">
      <w:pPr>
        <w:spacing w:line="240" w:lineRule="auto"/>
        <w:rPr>
          <w:rFonts w:ascii="Trebuchet MS" w:hAnsi="Trebuchet MS"/>
          <w:szCs w:val="24"/>
        </w:rPr>
      </w:pPr>
      <w:r>
        <w:rPr>
          <w:rFonts w:ascii="Trebuchet MS" w:hAnsi="Trebuchet MS"/>
          <w:szCs w:val="24"/>
        </w:rPr>
        <w:t>High risk NMSC should be referred to a specialist multidisciplinary team (7) (10).</w:t>
      </w:r>
    </w:p>
    <w:p w14:paraId="7FB171FF" w14:textId="77777777" w:rsidR="00426FA0" w:rsidRDefault="00426FA0" w:rsidP="00426FA0">
      <w:pPr>
        <w:spacing w:line="240" w:lineRule="auto"/>
        <w:rPr>
          <w:rFonts w:ascii="Trebuchet MS" w:hAnsi="Trebuchet MS"/>
          <w:szCs w:val="24"/>
        </w:rPr>
      </w:pPr>
    </w:p>
    <w:p w14:paraId="556F4171" w14:textId="77777777" w:rsidR="00426FA0" w:rsidRDefault="00426FA0" w:rsidP="00426FA0">
      <w:pPr>
        <w:spacing w:line="240" w:lineRule="auto"/>
        <w:rPr>
          <w:rFonts w:ascii="Trebuchet MS" w:hAnsi="Trebuchet MS"/>
          <w:szCs w:val="24"/>
        </w:rPr>
      </w:pPr>
      <w:r>
        <w:rPr>
          <w:rFonts w:ascii="Trebuchet MS" w:hAnsi="Trebuchet MS"/>
          <w:szCs w:val="24"/>
        </w:rPr>
        <w:t>The evidence base for the optimal margin for high risk NMSC suggests that the higher the risk the greater the margin that is required and margins in excess of 6mm – 10mm have been recommended where wide excision surgery is performed by the specialist (37) (44) (112) (124), but further study is required to establish optimal surgical margins in such circumstances.</w:t>
      </w:r>
    </w:p>
    <w:p w14:paraId="282E64FE" w14:textId="77777777" w:rsidR="00426FA0" w:rsidRDefault="00426FA0" w:rsidP="00426FA0">
      <w:pPr>
        <w:spacing w:line="240" w:lineRule="auto"/>
        <w:rPr>
          <w:rFonts w:ascii="Trebuchet MS" w:hAnsi="Trebuchet MS"/>
          <w:szCs w:val="24"/>
        </w:rPr>
      </w:pPr>
      <w:r>
        <w:rPr>
          <w:rFonts w:ascii="Trebuchet MS" w:hAnsi="Trebuchet MS"/>
          <w:szCs w:val="24"/>
        </w:rPr>
        <w:t>There is good evidence to support a policy of MMS or CCPDMA for high risk NMSC (18) (19) (117) (143-144).</w:t>
      </w:r>
    </w:p>
    <w:p w14:paraId="16E52F0E" w14:textId="77777777" w:rsidR="00426FA0" w:rsidRDefault="00426FA0" w:rsidP="00426FA0">
      <w:pPr>
        <w:spacing w:line="240" w:lineRule="auto"/>
        <w:rPr>
          <w:rFonts w:ascii="Trebuchet MS" w:hAnsi="Trebuchet MS" w:cs="Trebuchet MS"/>
          <w:szCs w:val="24"/>
        </w:rPr>
      </w:pPr>
      <w:proofErr w:type="spellStart"/>
      <w:r>
        <w:rPr>
          <w:rFonts w:ascii="Trebuchet MS" w:hAnsi="Trebuchet MS"/>
          <w:szCs w:val="24"/>
        </w:rPr>
        <w:t>Dr.</w:t>
      </w:r>
      <w:proofErr w:type="spellEnd"/>
      <w:r>
        <w:rPr>
          <w:rFonts w:ascii="Trebuchet MS" w:hAnsi="Trebuchet MS"/>
          <w:szCs w:val="24"/>
        </w:rPr>
        <w:t xml:space="preserve"> Neil Healy. 14/05/2014</w:t>
      </w:r>
    </w:p>
    <w:p w14:paraId="714AEA33" w14:textId="77777777" w:rsidR="00426FA0" w:rsidRPr="001D4B6E" w:rsidRDefault="00426FA0" w:rsidP="00426FA0">
      <w:pPr>
        <w:autoSpaceDE w:val="0"/>
        <w:autoSpaceDN w:val="0"/>
        <w:adjustRightInd w:val="0"/>
        <w:spacing w:after="0" w:line="240" w:lineRule="auto"/>
        <w:rPr>
          <w:rFonts w:ascii="Trebuchet MS" w:hAnsi="Trebuchet MS" w:cs="Trebuchet MS,BoldItalic"/>
          <w:bCs/>
          <w:iCs/>
          <w:sz w:val="24"/>
          <w:szCs w:val="24"/>
        </w:rPr>
      </w:pPr>
    </w:p>
    <w:p w14:paraId="6207969E" w14:textId="77777777" w:rsidR="00426FA0" w:rsidRPr="001D4B6E" w:rsidRDefault="00426FA0" w:rsidP="00426FA0">
      <w:pPr>
        <w:pStyle w:val="ListParagraph"/>
        <w:numPr>
          <w:ilvl w:val="0"/>
          <w:numId w:val="4"/>
        </w:numPr>
        <w:autoSpaceDE w:val="0"/>
        <w:autoSpaceDN w:val="0"/>
        <w:adjustRightInd w:val="0"/>
        <w:spacing w:after="0" w:line="240" w:lineRule="auto"/>
        <w:jc w:val="center"/>
        <w:rPr>
          <w:rFonts w:ascii="Trebuchet MS" w:hAnsi="Trebuchet MS" w:cs="Trebuchet MS,BoldItalic"/>
          <w:bCs/>
          <w:iCs/>
          <w:sz w:val="24"/>
          <w:szCs w:val="24"/>
        </w:rPr>
      </w:pPr>
      <w:proofErr w:type="spellStart"/>
      <w:r w:rsidRPr="001D4B6E">
        <w:rPr>
          <w:rFonts w:ascii="Trebuchet MS" w:hAnsi="Trebuchet MS" w:cs="Trebuchet MS,BoldItalic"/>
          <w:bCs/>
          <w:iCs/>
          <w:sz w:val="24"/>
          <w:szCs w:val="24"/>
        </w:rPr>
        <w:t>Flohil</w:t>
      </w:r>
      <w:proofErr w:type="spellEnd"/>
      <w:r w:rsidRPr="001D4B6E">
        <w:rPr>
          <w:rFonts w:ascii="Trebuchet MS" w:hAnsi="Trebuchet MS" w:cs="Trebuchet MS,BoldItalic"/>
          <w:bCs/>
          <w:iCs/>
          <w:sz w:val="24"/>
          <w:szCs w:val="24"/>
        </w:rPr>
        <w:t xml:space="preserve"> SC, </w:t>
      </w:r>
      <w:proofErr w:type="spellStart"/>
      <w:r w:rsidRPr="001D4B6E">
        <w:rPr>
          <w:rFonts w:ascii="Trebuchet MS" w:hAnsi="Trebuchet MS" w:cs="Trebuchet MS,BoldItalic"/>
          <w:bCs/>
          <w:iCs/>
          <w:sz w:val="24"/>
          <w:szCs w:val="24"/>
        </w:rPr>
        <w:t>Seubring</w:t>
      </w:r>
      <w:proofErr w:type="spellEnd"/>
      <w:r w:rsidRPr="001D4B6E">
        <w:rPr>
          <w:rFonts w:ascii="Trebuchet MS" w:hAnsi="Trebuchet MS" w:cs="Trebuchet MS,BoldItalic"/>
          <w:bCs/>
          <w:iCs/>
          <w:sz w:val="24"/>
          <w:szCs w:val="24"/>
        </w:rPr>
        <w:t xml:space="preserve"> I, Van Rossum MM, </w:t>
      </w:r>
      <w:proofErr w:type="spellStart"/>
      <w:r w:rsidRPr="001D4B6E">
        <w:rPr>
          <w:rFonts w:ascii="Trebuchet MS" w:hAnsi="Trebuchet MS" w:cs="Trebuchet MS,BoldItalic"/>
          <w:bCs/>
          <w:iCs/>
          <w:sz w:val="24"/>
          <w:szCs w:val="24"/>
        </w:rPr>
        <w:t>Coebergh</w:t>
      </w:r>
      <w:proofErr w:type="spellEnd"/>
      <w:r w:rsidRPr="001D4B6E">
        <w:rPr>
          <w:rFonts w:ascii="Trebuchet MS" w:hAnsi="Trebuchet MS" w:cs="Trebuchet MS,BoldItalic"/>
          <w:bCs/>
          <w:iCs/>
          <w:sz w:val="24"/>
          <w:szCs w:val="24"/>
        </w:rPr>
        <w:t xml:space="preserve"> </w:t>
      </w:r>
      <w:proofErr w:type="spellStart"/>
      <w:r w:rsidRPr="001D4B6E">
        <w:rPr>
          <w:rFonts w:ascii="Trebuchet MS" w:hAnsi="Trebuchet MS" w:cs="Trebuchet MS,BoldItalic"/>
          <w:bCs/>
          <w:iCs/>
          <w:sz w:val="24"/>
          <w:szCs w:val="24"/>
        </w:rPr>
        <w:t>JW</w:t>
      </w:r>
      <w:proofErr w:type="spellEnd"/>
      <w:r w:rsidRPr="001D4B6E">
        <w:rPr>
          <w:rFonts w:ascii="Trebuchet MS" w:hAnsi="Trebuchet MS" w:cs="Trebuchet MS,BoldItalic"/>
          <w:bCs/>
          <w:iCs/>
          <w:sz w:val="24"/>
          <w:szCs w:val="24"/>
        </w:rPr>
        <w:t xml:space="preserve">, de Vries E, </w:t>
      </w:r>
      <w:proofErr w:type="spellStart"/>
      <w:r w:rsidRPr="001D4B6E">
        <w:rPr>
          <w:rFonts w:ascii="Trebuchet MS" w:hAnsi="Trebuchet MS" w:cs="Trebuchet MS,BoldItalic"/>
          <w:bCs/>
          <w:iCs/>
          <w:sz w:val="24"/>
          <w:szCs w:val="24"/>
        </w:rPr>
        <w:t>Nijsten</w:t>
      </w:r>
      <w:proofErr w:type="spellEnd"/>
      <w:r w:rsidRPr="001D4B6E">
        <w:rPr>
          <w:rFonts w:ascii="Trebuchet MS" w:hAnsi="Trebuchet MS" w:cs="Trebuchet MS,BoldItalic"/>
          <w:bCs/>
          <w:iCs/>
          <w:sz w:val="24"/>
          <w:szCs w:val="24"/>
        </w:rPr>
        <w:t xml:space="preserve"> T. Trends in Basal Cell carcinoma Incidence Rates; A 37-Year Dutch Observational Study. J Invest Dermatol. 2012 Nov 29.</w:t>
      </w:r>
    </w:p>
    <w:p w14:paraId="582A2169"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eastAsia="Times New Roman" w:hAnsi="Trebuchet MS"/>
          <w:sz w:val="24"/>
          <w:szCs w:val="24"/>
          <w:lang w:eastAsia="en-IE"/>
        </w:rPr>
        <w:t>Diepgen</w:t>
      </w:r>
      <w:proofErr w:type="spellEnd"/>
      <w:r>
        <w:rPr>
          <w:rFonts w:ascii="Trebuchet MS" w:eastAsia="Times New Roman" w:hAnsi="Trebuchet MS"/>
          <w:sz w:val="24"/>
          <w:szCs w:val="24"/>
          <w:lang w:eastAsia="en-IE"/>
        </w:rPr>
        <w:t>, T.L. and Mahler, V. (2002), The epidemiology of skin cancer. British Journal of Dermatology, 146: 1–6.</w:t>
      </w:r>
    </w:p>
    <w:p w14:paraId="63509634"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sz w:val="24"/>
          <w:szCs w:val="24"/>
        </w:rPr>
        <w:t>Gloster</w:t>
      </w:r>
      <w:proofErr w:type="spellEnd"/>
      <w:r>
        <w:rPr>
          <w:rFonts w:ascii="Trebuchet MS" w:hAnsi="Trebuchet MS"/>
          <w:sz w:val="24"/>
          <w:szCs w:val="24"/>
        </w:rPr>
        <w:t xml:space="preserve"> HM Jr, </w:t>
      </w:r>
      <w:proofErr w:type="spellStart"/>
      <w:r>
        <w:rPr>
          <w:rFonts w:ascii="Trebuchet MS" w:hAnsi="Trebuchet MS"/>
          <w:sz w:val="24"/>
          <w:szCs w:val="24"/>
        </w:rPr>
        <w:t>Brodland</w:t>
      </w:r>
      <w:proofErr w:type="spellEnd"/>
      <w:r>
        <w:rPr>
          <w:rFonts w:ascii="Trebuchet MS" w:hAnsi="Trebuchet MS"/>
          <w:sz w:val="24"/>
          <w:szCs w:val="24"/>
        </w:rPr>
        <w:t xml:space="preserve"> DG. The epidemiology of skin cancer. Dermatologic Surgery 1996,22(3):217-26.</w:t>
      </w:r>
    </w:p>
    <w:p w14:paraId="259F39A9"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
          <w:sz w:val="24"/>
          <w:szCs w:val="24"/>
        </w:rPr>
        <w:t xml:space="preserve">South West Public Health Observatory Skin Cancer Hub. </w:t>
      </w:r>
      <w:hyperlink r:id="rId10" w:history="1">
        <w:r>
          <w:rPr>
            <w:rStyle w:val="Hyperlink"/>
            <w:rFonts w:ascii="Trebuchet MS" w:hAnsi="Trebuchet MS" w:cs="Trebuchet MS"/>
            <w:sz w:val="24"/>
            <w:szCs w:val="24"/>
          </w:rPr>
          <w:t>www.swpho.nhs.uk/skincancerhub</w:t>
        </w:r>
      </w:hyperlink>
      <w:r>
        <w:rPr>
          <w:rFonts w:ascii="Trebuchet MS" w:hAnsi="Trebuchet MS" w:cs="Trebuchet MS"/>
          <w:sz w:val="24"/>
          <w:szCs w:val="24"/>
        </w:rPr>
        <w:t>)</w:t>
      </w:r>
    </w:p>
    <w:p w14:paraId="6873CA08"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Housman TS, Feldman SR, Williford PM, et al. Skin cancer is among the most costly of all cancers to treat for the Medicare population. J Amer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Derm</w:t>
      </w:r>
      <w:proofErr w:type="spellEnd"/>
      <w:r>
        <w:rPr>
          <w:rFonts w:ascii="Trebuchet MS" w:hAnsi="Trebuchet MS" w:cs="Trebuchet MS,BoldItalic"/>
          <w:bCs/>
          <w:iCs/>
          <w:sz w:val="24"/>
          <w:szCs w:val="24"/>
        </w:rPr>
        <w:t>. 2003;48(3):425-429.</w:t>
      </w:r>
    </w:p>
    <w:p w14:paraId="3D1A733E"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Schofield J, </w:t>
      </w:r>
      <w:proofErr w:type="spellStart"/>
      <w:r>
        <w:rPr>
          <w:rFonts w:ascii="Trebuchet MS" w:hAnsi="Trebuchet MS" w:cs="Trebuchet MS"/>
          <w:sz w:val="24"/>
          <w:szCs w:val="24"/>
        </w:rPr>
        <w:t>Grindlay</w:t>
      </w:r>
      <w:proofErr w:type="spellEnd"/>
      <w:r>
        <w:rPr>
          <w:rFonts w:ascii="Trebuchet MS" w:hAnsi="Trebuchet MS" w:cs="Trebuchet MS"/>
          <w:sz w:val="24"/>
          <w:szCs w:val="24"/>
        </w:rPr>
        <w:t xml:space="preserve"> D, Williams H (2009). Skin conditions in the UK: a health care needs assessment, Centre of Evidence Based Dermatology. University of Nottingham. </w:t>
      </w:r>
      <w:hyperlink r:id="rId11" w:history="1">
        <w:r>
          <w:rPr>
            <w:rStyle w:val="Hyperlink"/>
            <w:rFonts w:ascii="Trebuchet MS" w:hAnsi="Trebuchet MS" w:cs="Trebuchet MS"/>
            <w:sz w:val="24"/>
            <w:szCs w:val="24"/>
          </w:rPr>
          <w:t>www.library.nhs.uk/COMMISSIONING/ViewResource.aspx</w:t>
        </w:r>
      </w:hyperlink>
      <w:r>
        <w:rPr>
          <w:rFonts w:ascii="Trebuchet MS" w:hAnsi="Trebuchet MS" w:cs="Trebuchet MS"/>
          <w:sz w:val="24"/>
          <w:szCs w:val="24"/>
        </w:rPr>
        <w:t>.</w:t>
      </w:r>
    </w:p>
    <w:p w14:paraId="3AC3DF4D"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NICE. Improving outcomes for people with skin tumours including melanoma: the manual 2006 Feb; CSGSTIM: London: National Institute for Health and Clinical Excellence.</w:t>
      </w:r>
    </w:p>
    <w:p w14:paraId="075A5548"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Department of Health(2007).Guidance and competencies for the provision of services using GPs with a special interest (</w:t>
      </w:r>
      <w:proofErr w:type="spellStart"/>
      <w:r>
        <w:rPr>
          <w:rFonts w:ascii="Trebuchet MS" w:hAnsi="Trebuchet MS" w:cs="Trebuchet MS,BoldItalic"/>
          <w:bCs/>
          <w:iCs/>
          <w:sz w:val="24"/>
          <w:szCs w:val="24"/>
        </w:rPr>
        <w:t>GPwSIs</w:t>
      </w:r>
      <w:proofErr w:type="spellEnd"/>
      <w:r>
        <w:rPr>
          <w:rFonts w:ascii="Trebuchet MS" w:hAnsi="Trebuchet MS" w:cs="Trebuchet MS,BoldItalic"/>
          <w:bCs/>
          <w:iCs/>
          <w:sz w:val="24"/>
          <w:szCs w:val="24"/>
        </w:rPr>
        <w:t>): dermatology and skin surgery.</w:t>
      </w:r>
    </w:p>
    <w:p w14:paraId="2F86697F" w14:textId="77777777" w:rsidR="00426FA0" w:rsidRDefault="00426FA0" w:rsidP="00426FA0">
      <w:pPr>
        <w:pStyle w:val="ListParagraph"/>
        <w:numPr>
          <w:ilvl w:val="0"/>
          <w:numId w:val="4"/>
        </w:numPr>
        <w:rPr>
          <w:rFonts w:ascii="Trebuchet MS" w:hAnsi="Trebuchet MS" w:cs="Trebuchet MS,BoldItalic"/>
          <w:bCs/>
          <w:iCs/>
          <w:sz w:val="24"/>
          <w:szCs w:val="24"/>
        </w:rPr>
      </w:pPr>
      <w:r>
        <w:rPr>
          <w:rFonts w:ascii="Trebuchet MS" w:hAnsi="Trebuchet MS"/>
          <w:sz w:val="24"/>
          <w:szCs w:val="24"/>
        </w:rPr>
        <w:t>National Cancer Registry of Ireland (NCRI). 2010</w:t>
      </w:r>
      <w:r>
        <w:rPr>
          <w:rFonts w:ascii="Trebuchet MS" w:hAnsi="Trebuchet MS" w:cs="Trebuchet MS,BoldItalic"/>
          <w:bCs/>
          <w:iCs/>
          <w:sz w:val="24"/>
          <w:szCs w:val="24"/>
        </w:rPr>
        <w:t>.</w:t>
      </w:r>
    </w:p>
    <w:p w14:paraId="528A0BC5" w14:textId="77777777" w:rsidR="00426FA0" w:rsidRDefault="00426FA0" w:rsidP="00426FA0">
      <w:pPr>
        <w:pStyle w:val="ListParagraph"/>
        <w:numPr>
          <w:ilvl w:val="0"/>
          <w:numId w:val="4"/>
        </w:numPr>
        <w:rPr>
          <w:rFonts w:ascii="Trebuchet MS" w:hAnsi="Trebuchet MS" w:cs="Trebuchet MS,BoldItalic"/>
          <w:bCs/>
          <w:iCs/>
          <w:sz w:val="24"/>
          <w:szCs w:val="24"/>
        </w:rPr>
      </w:pPr>
      <w:r>
        <w:rPr>
          <w:rFonts w:ascii="Trebuchet MS" w:hAnsi="Trebuchet MS" w:cs="Trebuchet MS,BoldItalic"/>
          <w:bCs/>
          <w:iCs/>
          <w:sz w:val="24"/>
          <w:szCs w:val="24"/>
        </w:rPr>
        <w:t>NICE 2010. Improving Outcomes for People with Skin Tumours including melanoma (update).</w:t>
      </w:r>
    </w:p>
    <w:p w14:paraId="14F26E38"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Wolf DJ, </w:t>
      </w:r>
      <w:proofErr w:type="spellStart"/>
      <w:r>
        <w:rPr>
          <w:rFonts w:ascii="Trebuchet MS" w:hAnsi="Trebuchet MS" w:cs="Trebuchet MS,BoldItalic"/>
          <w:bCs/>
          <w:iCs/>
          <w:sz w:val="24"/>
          <w:szCs w:val="24"/>
        </w:rPr>
        <w:t>Zitelli</w:t>
      </w:r>
      <w:proofErr w:type="spellEnd"/>
      <w:r>
        <w:rPr>
          <w:rFonts w:ascii="Trebuchet MS" w:hAnsi="Trebuchet MS" w:cs="Trebuchet MS,BoldItalic"/>
          <w:bCs/>
          <w:iCs/>
          <w:sz w:val="24"/>
          <w:szCs w:val="24"/>
        </w:rPr>
        <w:t xml:space="preserve"> JA. Surgical margins for basal cell carcinoma. Arch Dermatol. 1987 Mar;123(3):340-4.</w:t>
      </w:r>
    </w:p>
    <w:p w14:paraId="337B122B"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cs="Trebuchet MS,BoldItalic"/>
          <w:bCs/>
          <w:iCs/>
          <w:sz w:val="24"/>
          <w:szCs w:val="24"/>
        </w:rPr>
        <w:t>Karagas</w:t>
      </w:r>
      <w:proofErr w:type="spellEnd"/>
      <w:r>
        <w:rPr>
          <w:rFonts w:ascii="Trebuchet MS" w:hAnsi="Trebuchet MS" w:cs="Trebuchet MS,BoldItalic"/>
          <w:bCs/>
          <w:iCs/>
          <w:sz w:val="24"/>
          <w:szCs w:val="24"/>
        </w:rPr>
        <w:t xml:space="preserve"> MR, Greenberg ER. Unresolved issues in the epidemiology of basal cell and squamous cell skin cancer. In: Mukhtar H, editor. Skin </w:t>
      </w:r>
      <w:proofErr w:type="spellStart"/>
      <w:r>
        <w:rPr>
          <w:rFonts w:ascii="Trebuchet MS" w:hAnsi="Trebuchet MS" w:cs="Trebuchet MS,BoldItalic"/>
          <w:bCs/>
          <w:iCs/>
          <w:sz w:val="24"/>
          <w:szCs w:val="24"/>
        </w:rPr>
        <w:t>Cancer:Mechanisms</w:t>
      </w:r>
      <w:proofErr w:type="spellEnd"/>
      <w:r>
        <w:rPr>
          <w:rFonts w:ascii="Trebuchet MS" w:hAnsi="Trebuchet MS" w:cs="Trebuchet MS,BoldItalic"/>
          <w:bCs/>
          <w:iCs/>
          <w:sz w:val="24"/>
          <w:szCs w:val="24"/>
        </w:rPr>
        <w:t xml:space="preserve"> and Human Relevance. Boca Raton, Fla, USA: CRC Press;1995.pp.79-86.</w:t>
      </w:r>
    </w:p>
    <w:p w14:paraId="1374BB77"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sz w:val="24"/>
          <w:szCs w:val="24"/>
        </w:rPr>
        <w:t xml:space="preserve">Hendrix JD Jr, </w:t>
      </w:r>
      <w:proofErr w:type="spellStart"/>
      <w:r>
        <w:rPr>
          <w:rFonts w:ascii="Trebuchet MS" w:hAnsi="Trebuchet MS"/>
          <w:sz w:val="24"/>
          <w:szCs w:val="24"/>
        </w:rPr>
        <w:t>Parlette</w:t>
      </w:r>
      <w:proofErr w:type="spellEnd"/>
      <w:r>
        <w:rPr>
          <w:rFonts w:ascii="Trebuchet MS" w:hAnsi="Trebuchet MS"/>
          <w:sz w:val="24"/>
          <w:szCs w:val="24"/>
        </w:rPr>
        <w:t xml:space="preserve"> HL. Duplicitous growth of infiltrative basal cell carcinoma : analysis of clinically undetected </w:t>
      </w:r>
      <w:proofErr w:type="spellStart"/>
      <w:r>
        <w:rPr>
          <w:rFonts w:ascii="Trebuchet MS" w:hAnsi="Trebuchet MS"/>
          <w:sz w:val="24"/>
          <w:szCs w:val="24"/>
        </w:rPr>
        <w:t>tumor</w:t>
      </w:r>
      <w:proofErr w:type="spellEnd"/>
      <w:r>
        <w:rPr>
          <w:rFonts w:ascii="Trebuchet MS" w:hAnsi="Trebuchet MS"/>
          <w:sz w:val="24"/>
          <w:szCs w:val="24"/>
        </w:rPr>
        <w:t xml:space="preserve"> extent in a paired case-control study. Dermatol </w:t>
      </w:r>
      <w:proofErr w:type="spellStart"/>
      <w:r>
        <w:rPr>
          <w:rFonts w:ascii="Trebuchet MS" w:hAnsi="Trebuchet MS"/>
          <w:sz w:val="24"/>
          <w:szCs w:val="24"/>
        </w:rPr>
        <w:t>Surg</w:t>
      </w:r>
      <w:proofErr w:type="spellEnd"/>
      <w:r>
        <w:rPr>
          <w:rFonts w:ascii="Trebuchet MS" w:hAnsi="Trebuchet MS"/>
          <w:sz w:val="24"/>
          <w:szCs w:val="24"/>
        </w:rPr>
        <w:t xml:space="preserve"> 1996;22:535-9</w:t>
      </w:r>
      <w:r>
        <w:rPr>
          <w:rFonts w:ascii="Trebuchet MS" w:hAnsi="Trebuchet MS" w:cs="Trebuchet MS,BoldItalic"/>
          <w:bCs/>
          <w:iCs/>
          <w:sz w:val="24"/>
          <w:szCs w:val="24"/>
        </w:rPr>
        <w:t>.</w:t>
      </w:r>
    </w:p>
    <w:p w14:paraId="00486E6B"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sz w:val="24"/>
          <w:szCs w:val="24"/>
        </w:rPr>
        <w:lastRenderedPageBreak/>
        <w:t>Thissen MR, Neumann MH, Schouten LJ. A Systematic Review of Treatment Modalities for Primary Basal Cell Carcinomas. Arch Dermatol. 1999;135(10):1177-1183.</w:t>
      </w:r>
    </w:p>
    <w:p w14:paraId="75C0BC76"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sz w:val="24"/>
          <w:szCs w:val="24"/>
        </w:rPr>
        <w:t xml:space="preserve">Bath-Hextall F, Perkins W, Bong J, Williams H. Interventions for basal cell carcinoma of the skin. Cochrane database </w:t>
      </w:r>
      <w:proofErr w:type="spellStart"/>
      <w:r>
        <w:rPr>
          <w:rFonts w:ascii="Trebuchet MS" w:hAnsi="Trebuchet MS"/>
          <w:sz w:val="24"/>
          <w:szCs w:val="24"/>
        </w:rPr>
        <w:t>Syst</w:t>
      </w:r>
      <w:proofErr w:type="spellEnd"/>
      <w:r>
        <w:rPr>
          <w:rFonts w:ascii="Trebuchet MS" w:hAnsi="Trebuchet MS"/>
          <w:sz w:val="24"/>
          <w:szCs w:val="24"/>
        </w:rPr>
        <w:t xml:space="preserve"> Rev </w:t>
      </w:r>
      <w:proofErr w:type="spellStart"/>
      <w:r>
        <w:rPr>
          <w:rFonts w:ascii="Trebuchet MS" w:hAnsi="Trebuchet MS"/>
          <w:sz w:val="24"/>
          <w:szCs w:val="24"/>
        </w:rPr>
        <w:t>2007;1:CD003412</w:t>
      </w:r>
      <w:proofErr w:type="spellEnd"/>
      <w:r>
        <w:rPr>
          <w:rFonts w:ascii="Trebuchet MS" w:hAnsi="Trebuchet MS" w:cs="Trebuchet MS,BoldItalic"/>
          <w:bCs/>
          <w:iCs/>
          <w:sz w:val="24"/>
          <w:szCs w:val="24"/>
        </w:rPr>
        <w:t>.</w:t>
      </w:r>
    </w:p>
    <w:p w14:paraId="7E0AE08B"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sz w:val="24"/>
          <w:szCs w:val="24"/>
        </w:rPr>
        <w:t>Kuijpers</w:t>
      </w:r>
      <w:proofErr w:type="spellEnd"/>
      <w:r>
        <w:rPr>
          <w:rFonts w:ascii="Trebuchet MS" w:hAnsi="Trebuchet MS"/>
          <w:sz w:val="24"/>
          <w:szCs w:val="24"/>
        </w:rPr>
        <w:t xml:space="preserve"> DI, Thissen MR, Neumann MH. Basal cell carcinoma: treatment options and prognosis, a scientific approach to a common malignancy. Am J Clin Dermatology 2002; 3:247 -59.</w:t>
      </w:r>
    </w:p>
    <w:p w14:paraId="02552F75"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sz w:val="24"/>
          <w:szCs w:val="24"/>
        </w:rPr>
        <w:t xml:space="preserve">Rowe DE, Carroll </w:t>
      </w:r>
      <w:proofErr w:type="spellStart"/>
      <w:r>
        <w:rPr>
          <w:rFonts w:ascii="Trebuchet MS" w:hAnsi="Trebuchet MS"/>
          <w:sz w:val="24"/>
          <w:szCs w:val="24"/>
        </w:rPr>
        <w:t>Rj</w:t>
      </w:r>
      <w:proofErr w:type="spellEnd"/>
      <w:r>
        <w:rPr>
          <w:rFonts w:ascii="Trebuchet MS" w:hAnsi="Trebuchet MS"/>
          <w:sz w:val="24"/>
          <w:szCs w:val="24"/>
        </w:rPr>
        <w:t xml:space="preserve">, Day CL. Prognostic Factors for local recurrence, metastasis and survival rates in squamous cell carcinoma of the skin, ear and lip. J Am </w:t>
      </w:r>
      <w:proofErr w:type="spellStart"/>
      <w:r>
        <w:rPr>
          <w:rFonts w:ascii="Trebuchet MS" w:hAnsi="Trebuchet MS"/>
          <w:sz w:val="24"/>
          <w:szCs w:val="24"/>
        </w:rPr>
        <w:t>Acad</w:t>
      </w:r>
      <w:proofErr w:type="spellEnd"/>
      <w:r>
        <w:rPr>
          <w:rFonts w:ascii="Trebuchet MS" w:hAnsi="Trebuchet MS"/>
          <w:sz w:val="24"/>
          <w:szCs w:val="24"/>
        </w:rPr>
        <w:t xml:space="preserve"> Dermatol 1992:26:976-90.</w:t>
      </w:r>
    </w:p>
    <w:p w14:paraId="190A51D4"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Telfer NR, </w:t>
      </w:r>
      <w:proofErr w:type="spellStart"/>
      <w:r>
        <w:rPr>
          <w:rFonts w:ascii="Trebuchet MS" w:hAnsi="Trebuchet MS" w:cs="Trebuchet MS,BoldItalic"/>
          <w:bCs/>
          <w:iCs/>
          <w:sz w:val="24"/>
          <w:szCs w:val="24"/>
        </w:rPr>
        <w:t>Colver</w:t>
      </w:r>
      <w:proofErr w:type="spellEnd"/>
      <w:r>
        <w:rPr>
          <w:rFonts w:ascii="Trebuchet MS" w:hAnsi="Trebuchet MS" w:cs="Trebuchet MS,BoldItalic"/>
          <w:bCs/>
          <w:iCs/>
          <w:sz w:val="24"/>
          <w:szCs w:val="24"/>
        </w:rPr>
        <w:t xml:space="preserve"> GB, Morton CA. Guidelines for the management of basal cell carcinoma. British Journal of Dermatology 2008;159: 35-48.</w:t>
      </w:r>
    </w:p>
    <w:p w14:paraId="3BF1FFF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 Motley RJ, Preston PW, Lawrence CM. Multi-professional Guidelines for the Management of the Patient with Primary Cutaneous Squamous Cell Carcinoma. British Journal of Dermatology 2002; 146: 18-25.</w:t>
      </w:r>
    </w:p>
    <w:p w14:paraId="4DF4ADCC"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National Cancer Peer Review Programme (2008) Manual for cancer services 2008: skin measures.</w:t>
      </w:r>
    </w:p>
    <w:p w14:paraId="3EBC3E81"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Department of Health(2007).Guidance and competencies for the provision of services using GPs with a special interest (</w:t>
      </w:r>
      <w:proofErr w:type="spellStart"/>
      <w:r>
        <w:rPr>
          <w:rFonts w:ascii="Trebuchet MS" w:hAnsi="Trebuchet MS" w:cs="Trebuchet MS,BoldItalic"/>
          <w:bCs/>
          <w:iCs/>
          <w:sz w:val="24"/>
          <w:szCs w:val="24"/>
        </w:rPr>
        <w:t>GPwSIs</w:t>
      </w:r>
      <w:proofErr w:type="spellEnd"/>
      <w:r>
        <w:rPr>
          <w:rFonts w:ascii="Trebuchet MS" w:hAnsi="Trebuchet MS" w:cs="Trebuchet MS,BoldItalic"/>
          <w:bCs/>
          <w:iCs/>
          <w:sz w:val="24"/>
          <w:szCs w:val="24"/>
        </w:rPr>
        <w:t>): dermatology and skin surgery.</w:t>
      </w:r>
    </w:p>
    <w:p w14:paraId="56B6BB1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Rapini RP. Comparison of methods for checking surgical margins. J Am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Dermatol 1990 </w:t>
      </w:r>
      <w:proofErr w:type="spellStart"/>
      <w:r>
        <w:rPr>
          <w:rFonts w:ascii="Trebuchet MS" w:hAnsi="Trebuchet MS" w:cs="Trebuchet MS,BoldItalic"/>
          <w:bCs/>
          <w:iCs/>
          <w:sz w:val="24"/>
          <w:szCs w:val="24"/>
        </w:rPr>
        <w:t>Aug;23</w:t>
      </w:r>
      <w:proofErr w:type="spellEnd"/>
      <w:r>
        <w:rPr>
          <w:rFonts w:ascii="Trebuchet MS" w:hAnsi="Trebuchet MS" w:cs="Trebuchet MS,BoldItalic"/>
          <w:bCs/>
          <w:iCs/>
          <w:sz w:val="24"/>
          <w:szCs w:val="24"/>
        </w:rPr>
        <w:t>(2 Pt 1):288-94.</w:t>
      </w:r>
    </w:p>
    <w:p w14:paraId="3B33841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
          <w:sz w:val="24"/>
          <w:szCs w:val="24"/>
        </w:rPr>
        <w:t>Dandurand</w:t>
      </w:r>
      <w:proofErr w:type="spellEnd"/>
      <w:r>
        <w:rPr>
          <w:rFonts w:ascii="Trebuchet MS" w:hAnsi="Trebuchet MS" w:cs="Trebuchet MS"/>
          <w:sz w:val="24"/>
          <w:szCs w:val="24"/>
        </w:rPr>
        <w:t xml:space="preserve"> M, Petit T, Martel P, Guillot B. Management of basal cell carcinoma in adults Clinical practice guidelines. Eur J Dermatol. Jul- Aug 2006;16(4):394-401.</w:t>
      </w:r>
    </w:p>
    <w:p w14:paraId="425E7AE9"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National Comprehensive Cancer Network. NCCN Clinical Practice Guidelines in Oncology. Basal Cell and Squamous Cell Skin Cancers. 2011;v.1:Accessed June 30, 2012. Available at </w:t>
      </w:r>
      <w:hyperlink r:id="rId12" w:history="1">
        <w:r>
          <w:rPr>
            <w:rStyle w:val="Hyperlink"/>
            <w:rFonts w:ascii="Trebuchet MS" w:hAnsi="Trebuchet MS" w:cs="Trebuchet MS"/>
            <w:sz w:val="24"/>
            <w:szCs w:val="24"/>
          </w:rPr>
          <w:t>http://www.nccn.org/professionals/physician_gls/pdf/nmsc.pdf</w:t>
        </w:r>
      </w:hyperlink>
      <w:r>
        <w:rPr>
          <w:rFonts w:ascii="Trebuchet MS" w:hAnsi="Trebuchet MS" w:cs="Trebuchet MS"/>
          <w:sz w:val="24"/>
          <w:szCs w:val="24"/>
        </w:rPr>
        <w:t>)</w:t>
      </w:r>
    </w:p>
    <w:p w14:paraId="3D9E045A"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
          <w:sz w:val="24"/>
          <w:szCs w:val="24"/>
        </w:rPr>
        <w:t>Gilbody</w:t>
      </w:r>
      <w:proofErr w:type="spellEnd"/>
      <w:r>
        <w:rPr>
          <w:rFonts w:ascii="Trebuchet MS" w:hAnsi="Trebuchet MS" w:cs="Trebuchet MS"/>
          <w:sz w:val="24"/>
          <w:szCs w:val="24"/>
        </w:rPr>
        <w:t xml:space="preserve"> JS, Aitken J, Green A. What causes basal cell carcinoma to be the commonest cancer? </w:t>
      </w:r>
      <w:proofErr w:type="spellStart"/>
      <w:r>
        <w:rPr>
          <w:rFonts w:ascii="Trebuchet MS" w:hAnsi="Trebuchet MS" w:cs="Trebuchet MS"/>
          <w:sz w:val="24"/>
          <w:szCs w:val="24"/>
        </w:rPr>
        <w:t>Aust</w:t>
      </w:r>
      <w:proofErr w:type="spellEnd"/>
      <w:r>
        <w:rPr>
          <w:rFonts w:ascii="Trebuchet MS" w:hAnsi="Trebuchet MS" w:cs="Trebuchet MS"/>
          <w:sz w:val="24"/>
          <w:szCs w:val="24"/>
        </w:rPr>
        <w:t xml:space="preserve"> J Public Health 1994;18:218-21.</w:t>
      </w:r>
    </w:p>
    <w:p w14:paraId="7219C403"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
          <w:sz w:val="24"/>
          <w:szCs w:val="24"/>
        </w:rPr>
        <w:t xml:space="preserve">Wolff K, Johnson R. Fitzpatrick’s </w:t>
      </w:r>
      <w:proofErr w:type="spellStart"/>
      <w:r>
        <w:rPr>
          <w:rFonts w:ascii="Trebuchet MS" w:hAnsi="Trebuchet MS" w:cs="Trebuchet MS"/>
          <w:sz w:val="24"/>
          <w:szCs w:val="24"/>
        </w:rPr>
        <w:t>Color</w:t>
      </w:r>
      <w:proofErr w:type="spellEnd"/>
      <w:r>
        <w:rPr>
          <w:rFonts w:ascii="Trebuchet MS" w:hAnsi="Trebuchet MS" w:cs="Trebuchet MS"/>
          <w:sz w:val="24"/>
          <w:szCs w:val="24"/>
        </w:rPr>
        <w:t xml:space="preserve"> Atlas and Synopsis of Clinical Dermatology. 6</w:t>
      </w:r>
      <w:r>
        <w:rPr>
          <w:rFonts w:ascii="Trebuchet MS" w:hAnsi="Trebuchet MS" w:cs="Trebuchet MS"/>
          <w:sz w:val="24"/>
          <w:szCs w:val="24"/>
          <w:vertAlign w:val="superscript"/>
        </w:rPr>
        <w:t>th</w:t>
      </w:r>
      <w:r>
        <w:rPr>
          <w:rFonts w:ascii="Trebuchet MS" w:hAnsi="Trebuchet MS" w:cs="Trebuchet MS"/>
          <w:sz w:val="24"/>
          <w:szCs w:val="24"/>
        </w:rPr>
        <w:t xml:space="preserve"> edition. P 232 -235.</w:t>
      </w:r>
    </w:p>
    <w:p w14:paraId="6181A6B1"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Rowe DE, Carroll RJ, Day CL. Long-term recurrence rates in previously untreated (primary) basal cell carcinoma: implications for patient follow-up. J Dermatol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Oncol. 1989;15315-328.</w:t>
      </w:r>
    </w:p>
    <w:p w14:paraId="45E4BB07"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sz w:val="24"/>
          <w:szCs w:val="24"/>
        </w:rPr>
        <w:t xml:space="preserve">Barry J, </w:t>
      </w:r>
      <w:proofErr w:type="spellStart"/>
      <w:r>
        <w:rPr>
          <w:rFonts w:ascii="Trebuchet MS" w:hAnsi="Trebuchet MS"/>
          <w:sz w:val="24"/>
          <w:szCs w:val="24"/>
        </w:rPr>
        <w:t>Oon</w:t>
      </w:r>
      <w:proofErr w:type="spellEnd"/>
      <w:r>
        <w:rPr>
          <w:rFonts w:ascii="Trebuchet MS" w:hAnsi="Trebuchet MS"/>
          <w:sz w:val="24"/>
          <w:szCs w:val="24"/>
        </w:rPr>
        <w:t xml:space="preserve"> SF, Watson R, Barnes L. The management of basal cell carcinomas. </w:t>
      </w:r>
      <w:proofErr w:type="spellStart"/>
      <w:r>
        <w:rPr>
          <w:rFonts w:ascii="Trebuchet MS" w:hAnsi="Trebuchet MS"/>
          <w:sz w:val="24"/>
          <w:szCs w:val="24"/>
        </w:rPr>
        <w:t>Ir</w:t>
      </w:r>
      <w:proofErr w:type="spellEnd"/>
      <w:r>
        <w:rPr>
          <w:rFonts w:ascii="Trebuchet MS" w:hAnsi="Trebuchet MS"/>
          <w:sz w:val="24"/>
          <w:szCs w:val="24"/>
        </w:rPr>
        <w:t xml:space="preserve"> Med J. 2006 jun;99(6):179-81.</w:t>
      </w:r>
    </w:p>
    <w:p w14:paraId="72E7D681"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NICE. Referral guidelines for suspected skin cancer. Accessed July 1, 2012 at </w:t>
      </w:r>
      <w:hyperlink r:id="rId13" w:history="1">
        <w:r>
          <w:rPr>
            <w:rStyle w:val="Hyperlink"/>
            <w:rFonts w:ascii="Trebuchet MS" w:hAnsi="Trebuchet MS" w:cs="Trebuchet MS"/>
            <w:sz w:val="24"/>
            <w:szCs w:val="24"/>
          </w:rPr>
          <w:t>www.nice.org.uk/CG027</w:t>
        </w:r>
      </w:hyperlink>
    </w:p>
    <w:p w14:paraId="431D0055"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sz w:val="24"/>
          <w:szCs w:val="24"/>
        </w:rPr>
        <w:t xml:space="preserve">Walker P, Hill D. surgical treatment of basal cell carcinomas using standard postoperative histological assessment. </w:t>
      </w:r>
      <w:proofErr w:type="spellStart"/>
      <w:r>
        <w:rPr>
          <w:rFonts w:ascii="Trebuchet MS" w:hAnsi="Trebuchet MS"/>
          <w:sz w:val="24"/>
          <w:szCs w:val="24"/>
        </w:rPr>
        <w:t>Australas</w:t>
      </w:r>
      <w:proofErr w:type="spellEnd"/>
      <w:r>
        <w:rPr>
          <w:rFonts w:ascii="Trebuchet MS" w:hAnsi="Trebuchet MS"/>
          <w:sz w:val="24"/>
          <w:szCs w:val="24"/>
        </w:rPr>
        <w:t xml:space="preserve"> J Dermatol 2006; 47: 1-12.</w:t>
      </w:r>
    </w:p>
    <w:p w14:paraId="4AA2A541"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Marchac</w:t>
      </w:r>
      <w:proofErr w:type="spellEnd"/>
      <w:r>
        <w:rPr>
          <w:rFonts w:ascii="Trebuchet MS" w:hAnsi="Trebuchet MS" w:cs="Trebuchet MS,BoldItalic"/>
          <w:bCs/>
          <w:iCs/>
          <w:sz w:val="24"/>
          <w:szCs w:val="24"/>
        </w:rPr>
        <w:t xml:space="preserve"> D, Papadopoulos O, </w:t>
      </w:r>
      <w:proofErr w:type="spellStart"/>
      <w:r>
        <w:rPr>
          <w:rFonts w:ascii="Trebuchet MS" w:hAnsi="Trebuchet MS" w:cs="Trebuchet MS,BoldItalic"/>
          <w:bCs/>
          <w:iCs/>
          <w:sz w:val="24"/>
          <w:szCs w:val="24"/>
        </w:rPr>
        <w:t>Duport</w:t>
      </w:r>
      <w:proofErr w:type="spellEnd"/>
      <w:r>
        <w:rPr>
          <w:rFonts w:ascii="Trebuchet MS" w:hAnsi="Trebuchet MS" w:cs="Trebuchet MS,BoldItalic"/>
          <w:bCs/>
          <w:iCs/>
          <w:sz w:val="24"/>
          <w:szCs w:val="24"/>
        </w:rPr>
        <w:t xml:space="preserve"> G. Curative and aesthetic results of surgical treatment of 138 basal-cell carcinomas. J Dermatol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Oncol 1982;8:379-87.</w:t>
      </w:r>
    </w:p>
    <w:p w14:paraId="5CAA896D"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 Griffiths RW, Suvarna SK, Stone J. Do basal cell carcinomas recur after complete conventional surgical excision? Br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2005;58:795-805.</w:t>
      </w:r>
    </w:p>
    <w:p w14:paraId="1566FA2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lastRenderedPageBreak/>
        <w:t xml:space="preserve">National Comprehensive Cancer Network(NCCN). Clinical practice guidelines in oncology, basal cell and squamous cell skin cancers. V.1.2010 Available at: </w:t>
      </w:r>
      <w:hyperlink r:id="rId14" w:history="1">
        <w:r>
          <w:rPr>
            <w:rStyle w:val="Hyperlink"/>
            <w:rFonts w:ascii="Trebuchet MS" w:hAnsi="Trebuchet MS" w:cs="Trebuchet MS"/>
            <w:sz w:val="24"/>
            <w:szCs w:val="24"/>
          </w:rPr>
          <w:t>www.nccn.org</w:t>
        </w:r>
      </w:hyperlink>
      <w:r>
        <w:rPr>
          <w:rFonts w:ascii="Trebuchet MS" w:hAnsi="Trebuchet MS" w:cs="Trebuchet MS"/>
          <w:sz w:val="24"/>
          <w:szCs w:val="24"/>
        </w:rPr>
        <w:t>. Accessed 18/03/2013.</w:t>
      </w:r>
    </w:p>
    <w:p w14:paraId="2A96B488"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sz w:val="24"/>
          <w:szCs w:val="24"/>
        </w:rPr>
        <w:t xml:space="preserve">Thomas DJ, King AR, Peat BG. Excision margins for </w:t>
      </w:r>
      <w:proofErr w:type="spellStart"/>
      <w:r>
        <w:rPr>
          <w:rFonts w:ascii="Trebuchet MS" w:hAnsi="Trebuchet MS"/>
          <w:sz w:val="24"/>
          <w:szCs w:val="24"/>
        </w:rPr>
        <w:t>nonmelanotic</w:t>
      </w:r>
      <w:proofErr w:type="spellEnd"/>
      <w:r>
        <w:rPr>
          <w:rFonts w:ascii="Trebuchet MS" w:hAnsi="Trebuchet MS"/>
          <w:sz w:val="24"/>
          <w:szCs w:val="24"/>
        </w:rPr>
        <w:t xml:space="preserve"> skin cancer. </w:t>
      </w:r>
      <w:proofErr w:type="spellStart"/>
      <w:r>
        <w:rPr>
          <w:rFonts w:ascii="Trebuchet MS" w:hAnsi="Trebuchet MS"/>
          <w:sz w:val="24"/>
          <w:szCs w:val="24"/>
        </w:rPr>
        <w:t>Plast</w:t>
      </w:r>
      <w:proofErr w:type="spellEnd"/>
      <w:r>
        <w:rPr>
          <w:rFonts w:ascii="Trebuchet MS" w:hAnsi="Trebuchet MS"/>
          <w:sz w:val="24"/>
          <w:szCs w:val="24"/>
        </w:rPr>
        <w:t xml:space="preserve"> </w:t>
      </w:r>
      <w:proofErr w:type="spellStart"/>
      <w:r>
        <w:rPr>
          <w:rFonts w:ascii="Trebuchet MS" w:hAnsi="Trebuchet MS"/>
          <w:sz w:val="24"/>
          <w:szCs w:val="24"/>
        </w:rPr>
        <w:t>Reconstr</w:t>
      </w:r>
      <w:proofErr w:type="spellEnd"/>
      <w:r>
        <w:rPr>
          <w:rFonts w:ascii="Trebuchet MS" w:hAnsi="Trebuchet MS"/>
          <w:sz w:val="24"/>
          <w:szCs w:val="24"/>
        </w:rPr>
        <w:t xml:space="preserve"> Surg. 2003 Jul ; 112(1):57-63.</w:t>
      </w:r>
    </w:p>
    <w:p w14:paraId="72989880"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
          <w:sz w:val="24"/>
          <w:szCs w:val="24"/>
        </w:rPr>
        <w:t>Kimyai-Asadi</w:t>
      </w:r>
      <w:proofErr w:type="spellEnd"/>
      <w:r>
        <w:rPr>
          <w:rFonts w:ascii="Trebuchet MS" w:hAnsi="Trebuchet MS" w:cs="Trebuchet MS"/>
          <w:sz w:val="24"/>
          <w:szCs w:val="24"/>
        </w:rPr>
        <w:t xml:space="preserve"> A, </w:t>
      </w:r>
      <w:proofErr w:type="spellStart"/>
      <w:r>
        <w:rPr>
          <w:rFonts w:ascii="Trebuchet MS" w:hAnsi="Trebuchet MS" w:cs="Trebuchet MS"/>
          <w:sz w:val="24"/>
          <w:szCs w:val="24"/>
        </w:rPr>
        <w:t>Alam</w:t>
      </w:r>
      <w:proofErr w:type="spellEnd"/>
      <w:r>
        <w:rPr>
          <w:rFonts w:ascii="Trebuchet MS" w:hAnsi="Trebuchet MS" w:cs="Trebuchet MS"/>
          <w:sz w:val="24"/>
          <w:szCs w:val="24"/>
        </w:rPr>
        <w:t xml:space="preserve"> M, Goldberg LH, Peterson SR, </w:t>
      </w:r>
      <w:proofErr w:type="spellStart"/>
      <w:r>
        <w:rPr>
          <w:rFonts w:ascii="Trebuchet MS" w:hAnsi="Trebuchet MS" w:cs="Trebuchet MS"/>
          <w:sz w:val="24"/>
          <w:szCs w:val="24"/>
        </w:rPr>
        <w:t>Silapunt</w:t>
      </w:r>
      <w:proofErr w:type="spellEnd"/>
      <w:r>
        <w:rPr>
          <w:rFonts w:ascii="Trebuchet MS" w:hAnsi="Trebuchet MS" w:cs="Trebuchet MS"/>
          <w:sz w:val="24"/>
          <w:szCs w:val="24"/>
        </w:rPr>
        <w:t xml:space="preserve"> S, </w:t>
      </w:r>
      <w:proofErr w:type="spellStart"/>
      <w:r>
        <w:rPr>
          <w:rFonts w:ascii="Trebuchet MS" w:hAnsi="Trebuchet MS" w:cs="Trebuchet MS"/>
          <w:sz w:val="24"/>
          <w:szCs w:val="24"/>
        </w:rPr>
        <w:t>Jih</w:t>
      </w:r>
      <w:proofErr w:type="spellEnd"/>
      <w:r>
        <w:rPr>
          <w:rFonts w:ascii="Trebuchet MS" w:hAnsi="Trebuchet MS" w:cs="Trebuchet MS"/>
          <w:sz w:val="24"/>
          <w:szCs w:val="24"/>
        </w:rPr>
        <w:t xml:space="preserve"> MH. Efficacy of narrow-margin excision of well-demarcated primary facial basal cell carcinomas.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2005 Sep;53(3):464-8.</w:t>
      </w:r>
    </w:p>
    <w:p w14:paraId="631F513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cs="Trebuchet MS,BoldItalic"/>
          <w:bCs/>
          <w:iCs/>
          <w:sz w:val="24"/>
          <w:szCs w:val="24"/>
        </w:rPr>
        <w:t>Gulleth</w:t>
      </w:r>
      <w:proofErr w:type="spellEnd"/>
      <w:r>
        <w:rPr>
          <w:rFonts w:ascii="Trebuchet MS" w:hAnsi="Trebuchet MS" w:cs="Trebuchet MS,BoldItalic"/>
          <w:bCs/>
          <w:iCs/>
          <w:sz w:val="24"/>
          <w:szCs w:val="24"/>
        </w:rPr>
        <w:t xml:space="preserve"> Y, Goldberg N, Silverman RP, </w:t>
      </w:r>
      <w:proofErr w:type="spellStart"/>
      <w:r>
        <w:rPr>
          <w:rFonts w:ascii="Trebuchet MS" w:hAnsi="Trebuchet MS" w:cs="Trebuchet MS,BoldItalic"/>
          <w:bCs/>
          <w:iCs/>
          <w:sz w:val="24"/>
          <w:szCs w:val="24"/>
        </w:rPr>
        <w:t>Gastman</w:t>
      </w:r>
      <w:proofErr w:type="spellEnd"/>
      <w:r>
        <w:rPr>
          <w:rFonts w:ascii="Trebuchet MS" w:hAnsi="Trebuchet MS" w:cs="Trebuchet MS,BoldItalic"/>
          <w:bCs/>
          <w:iCs/>
          <w:sz w:val="24"/>
          <w:szCs w:val="24"/>
        </w:rPr>
        <w:t xml:space="preserve"> BR. What is the best surgical margin for a basal cell carcinoma: a meta-analysis of the literature.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Reconstr</w:t>
      </w:r>
      <w:proofErr w:type="spellEnd"/>
      <w:r>
        <w:rPr>
          <w:rFonts w:ascii="Trebuchet MS" w:hAnsi="Trebuchet MS" w:cs="Trebuchet MS,BoldItalic"/>
          <w:bCs/>
          <w:iCs/>
          <w:sz w:val="24"/>
          <w:szCs w:val="24"/>
        </w:rPr>
        <w:t xml:space="preserve"> Surg. 2010 Oct;126(4):1222-31.</w:t>
      </w:r>
    </w:p>
    <w:p w14:paraId="437ADE2E"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BoldItalic"/>
          <w:bCs/>
          <w:iCs/>
          <w:sz w:val="24"/>
          <w:szCs w:val="24"/>
        </w:rPr>
        <w:t xml:space="preserve">Cigna E, Tarallo M, </w:t>
      </w:r>
      <w:proofErr w:type="spellStart"/>
      <w:r>
        <w:rPr>
          <w:rFonts w:ascii="Trebuchet MS" w:hAnsi="Trebuchet MS" w:cs="Trebuchet MS,BoldItalic"/>
          <w:bCs/>
          <w:iCs/>
          <w:sz w:val="24"/>
          <w:szCs w:val="24"/>
        </w:rPr>
        <w:t>Maruccia</w:t>
      </w:r>
      <w:proofErr w:type="spellEnd"/>
      <w:r>
        <w:rPr>
          <w:rFonts w:ascii="Trebuchet MS" w:hAnsi="Trebuchet MS" w:cs="Trebuchet MS,BoldItalic"/>
          <w:bCs/>
          <w:iCs/>
          <w:sz w:val="24"/>
          <w:szCs w:val="24"/>
        </w:rPr>
        <w:t xml:space="preserve"> M, </w:t>
      </w:r>
      <w:proofErr w:type="spellStart"/>
      <w:r>
        <w:rPr>
          <w:rFonts w:ascii="Trebuchet MS" w:hAnsi="Trebuchet MS" w:cs="Trebuchet MS,BoldItalic"/>
          <w:bCs/>
          <w:iCs/>
          <w:sz w:val="24"/>
          <w:szCs w:val="24"/>
        </w:rPr>
        <w:t>Sorvillo</w:t>
      </w:r>
      <w:proofErr w:type="spellEnd"/>
      <w:r>
        <w:rPr>
          <w:rFonts w:ascii="Trebuchet MS" w:hAnsi="Trebuchet MS" w:cs="Trebuchet MS,BoldItalic"/>
          <w:bCs/>
          <w:iCs/>
          <w:sz w:val="24"/>
          <w:szCs w:val="24"/>
        </w:rPr>
        <w:t xml:space="preserve"> V, </w:t>
      </w:r>
      <w:proofErr w:type="spellStart"/>
      <w:r>
        <w:rPr>
          <w:rFonts w:ascii="Trebuchet MS" w:hAnsi="Trebuchet MS" w:cs="Trebuchet MS,BoldItalic"/>
          <w:bCs/>
          <w:iCs/>
          <w:sz w:val="24"/>
          <w:szCs w:val="24"/>
        </w:rPr>
        <w:t>Pollastrini</w:t>
      </w:r>
      <w:proofErr w:type="spellEnd"/>
      <w:r>
        <w:rPr>
          <w:rFonts w:ascii="Trebuchet MS" w:hAnsi="Trebuchet MS" w:cs="Trebuchet MS,BoldItalic"/>
          <w:bCs/>
          <w:iCs/>
          <w:sz w:val="24"/>
          <w:szCs w:val="24"/>
        </w:rPr>
        <w:t xml:space="preserve"> A et al. Basal Cell Carcinoma: 10 years of Experience. J Skin Cancer;2011:2011:476362.</w:t>
      </w:r>
    </w:p>
    <w:p w14:paraId="5BAA5D95"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Kraemer KH, Lee MM, Andrews Ad et al. The role of sunlight and DNA repair in melanoma and nonmelanoma skin cancer. The xeroderma pigmentosum paradigm. Arch Dermatol 1994;130;1018-1021.  </w:t>
      </w:r>
    </w:p>
    <w:p w14:paraId="31D4F2EC" w14:textId="77777777" w:rsidR="00426FA0" w:rsidRDefault="00426FA0" w:rsidP="00426FA0">
      <w:pPr>
        <w:pStyle w:val="ListParagraph"/>
        <w:numPr>
          <w:ilvl w:val="0"/>
          <w:numId w:val="4"/>
        </w:numPr>
        <w:rPr>
          <w:rFonts w:ascii="Trebuchet MS" w:hAnsi="Trebuchet MS" w:cs="Trebuchet MS"/>
          <w:sz w:val="24"/>
          <w:szCs w:val="24"/>
        </w:rPr>
      </w:pPr>
      <w:r>
        <w:rPr>
          <w:rFonts w:ascii="Trebuchet MS" w:hAnsi="Trebuchet MS" w:cs="Trebuchet MS,BoldItalic"/>
          <w:bCs/>
          <w:iCs/>
          <w:sz w:val="24"/>
          <w:szCs w:val="24"/>
        </w:rPr>
        <w:t xml:space="preserve">Costantino D, Lowe L, Brown DL. Basosquamous carcinoma – an under-recognized, high-risk cutaneous neoplasm: case study and review of the literature.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Reconstr</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Aesthet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2006;59:424-8.</w:t>
      </w:r>
    </w:p>
    <w:p w14:paraId="517820C0"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Bratsch</w:t>
      </w:r>
      <w:proofErr w:type="spellEnd"/>
      <w:r>
        <w:rPr>
          <w:rFonts w:ascii="Trebuchet MS" w:hAnsi="Trebuchet MS" w:cs="Trebuchet MS"/>
          <w:sz w:val="24"/>
          <w:szCs w:val="24"/>
        </w:rPr>
        <w:t xml:space="preserve"> K, Meisner C, </w:t>
      </w:r>
      <w:proofErr w:type="spellStart"/>
      <w:r>
        <w:rPr>
          <w:rFonts w:ascii="Trebuchet MS" w:hAnsi="Trebuchet MS" w:cs="Trebuchet MS"/>
          <w:sz w:val="24"/>
          <w:szCs w:val="24"/>
        </w:rPr>
        <w:t>Schonfish</w:t>
      </w:r>
      <w:proofErr w:type="spellEnd"/>
      <w:r>
        <w:rPr>
          <w:rFonts w:ascii="Trebuchet MS" w:hAnsi="Trebuchet MS" w:cs="Trebuchet MS"/>
          <w:sz w:val="24"/>
          <w:szCs w:val="24"/>
        </w:rPr>
        <w:t xml:space="preserve"> B, Trilling B, </w:t>
      </w:r>
      <w:proofErr w:type="spellStart"/>
      <w:r>
        <w:rPr>
          <w:rFonts w:ascii="Trebuchet MS" w:hAnsi="Trebuchet MS" w:cs="Trebuchet MS"/>
          <w:sz w:val="24"/>
          <w:szCs w:val="24"/>
        </w:rPr>
        <w:t>Wehner</w:t>
      </w:r>
      <w:proofErr w:type="spellEnd"/>
      <w:r>
        <w:rPr>
          <w:rFonts w:ascii="Trebuchet MS" w:hAnsi="Trebuchet MS" w:cs="Trebuchet MS"/>
          <w:sz w:val="24"/>
          <w:szCs w:val="24"/>
        </w:rPr>
        <w:t xml:space="preserve">-Caroli J, </w:t>
      </w:r>
      <w:proofErr w:type="spellStart"/>
      <w:r>
        <w:rPr>
          <w:rFonts w:ascii="Trebuchet MS" w:hAnsi="Trebuchet MS" w:cs="Trebuchet MS"/>
          <w:sz w:val="24"/>
          <w:szCs w:val="24"/>
        </w:rPr>
        <w:t>Rocken</w:t>
      </w:r>
      <w:proofErr w:type="spellEnd"/>
      <w:r>
        <w:rPr>
          <w:rFonts w:ascii="Trebuchet MS" w:hAnsi="Trebuchet MS" w:cs="Trebuchet MS"/>
          <w:sz w:val="24"/>
          <w:szCs w:val="24"/>
        </w:rPr>
        <w:t xml:space="preserve"> M, </w:t>
      </w:r>
      <w:proofErr w:type="spellStart"/>
      <w:r>
        <w:rPr>
          <w:rFonts w:ascii="Trebuchet MS" w:hAnsi="Trebuchet MS" w:cs="Trebuchet MS"/>
          <w:sz w:val="24"/>
          <w:szCs w:val="24"/>
        </w:rPr>
        <w:t>Breuninger</w:t>
      </w:r>
      <w:proofErr w:type="spellEnd"/>
      <w:r>
        <w:rPr>
          <w:rFonts w:ascii="Trebuchet MS" w:hAnsi="Trebuchet MS" w:cs="Trebuchet MS"/>
          <w:sz w:val="24"/>
          <w:szCs w:val="24"/>
        </w:rPr>
        <w:t xml:space="preserve"> H. Analysis of risk Factors determining prognosis of cutaneous squamous-cell carcinoma : a prospective study. Lancet Oncol. 2008 Aug;9(8):713-20.</w:t>
      </w:r>
    </w:p>
    <w:p w14:paraId="088D3780"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Eroglu A, </w:t>
      </w:r>
      <w:proofErr w:type="spellStart"/>
      <w:r>
        <w:rPr>
          <w:rFonts w:ascii="Trebuchet MS" w:hAnsi="Trebuchet MS" w:cs="Trebuchet MS"/>
          <w:sz w:val="24"/>
          <w:szCs w:val="24"/>
        </w:rPr>
        <w:t>Berberoglu</w:t>
      </w:r>
      <w:proofErr w:type="spellEnd"/>
      <w:r>
        <w:rPr>
          <w:rFonts w:ascii="Trebuchet MS" w:hAnsi="Trebuchet MS" w:cs="Trebuchet MS"/>
          <w:sz w:val="24"/>
          <w:szCs w:val="24"/>
        </w:rPr>
        <w:t xml:space="preserve"> U, </w:t>
      </w:r>
      <w:proofErr w:type="spellStart"/>
      <w:r>
        <w:rPr>
          <w:rFonts w:ascii="Trebuchet MS" w:hAnsi="Trebuchet MS" w:cs="Trebuchet MS"/>
          <w:sz w:val="24"/>
          <w:szCs w:val="24"/>
        </w:rPr>
        <w:t>Berberoglu</w:t>
      </w:r>
      <w:proofErr w:type="spellEnd"/>
      <w:r>
        <w:rPr>
          <w:rFonts w:ascii="Trebuchet MS" w:hAnsi="Trebuchet MS" w:cs="Trebuchet MS"/>
          <w:sz w:val="24"/>
          <w:szCs w:val="24"/>
        </w:rPr>
        <w:t xml:space="preserve"> S. Risk factors related to locoregional recurrence in squamous cell carcinoma of the skin. J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Oncol 1996;61:124-30.)</w:t>
      </w:r>
    </w:p>
    <w:p w14:paraId="2C96E37F"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Green AC, McBride P. Squamous cell carcinoma of the skin (nonmetastatic). Clin Evid. 2010;2010:1709.</w:t>
      </w:r>
    </w:p>
    <w:p w14:paraId="33A2493E"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
          <w:sz w:val="24"/>
          <w:szCs w:val="24"/>
        </w:rPr>
        <w:t>Brodland</w:t>
      </w:r>
      <w:proofErr w:type="spellEnd"/>
      <w:r>
        <w:rPr>
          <w:rFonts w:ascii="Trebuchet MS" w:hAnsi="Trebuchet MS" w:cs="Trebuchet MS"/>
          <w:sz w:val="24"/>
          <w:szCs w:val="24"/>
        </w:rPr>
        <w:t xml:space="preserve"> DG, </w:t>
      </w:r>
      <w:proofErr w:type="spellStart"/>
      <w:r>
        <w:rPr>
          <w:rFonts w:ascii="Trebuchet MS" w:hAnsi="Trebuchet MS" w:cs="Trebuchet MS"/>
          <w:sz w:val="24"/>
          <w:szCs w:val="24"/>
        </w:rPr>
        <w:t>Zitelli</w:t>
      </w:r>
      <w:proofErr w:type="spellEnd"/>
      <w:r>
        <w:rPr>
          <w:rFonts w:ascii="Trebuchet MS" w:hAnsi="Trebuchet MS" w:cs="Trebuchet MS"/>
          <w:sz w:val="24"/>
          <w:szCs w:val="24"/>
        </w:rPr>
        <w:t xml:space="preserve"> JA. Surgical margins for excision of primary cutaneous squamous cell carcinoma.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1992:27:241-8.</w:t>
      </w:r>
    </w:p>
    <w:p w14:paraId="73E09BA6"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
          <w:sz w:val="24"/>
          <w:szCs w:val="24"/>
        </w:rPr>
        <w:t xml:space="preserve">Weinstein MC, </w:t>
      </w:r>
      <w:proofErr w:type="spellStart"/>
      <w:r>
        <w:rPr>
          <w:rFonts w:ascii="Trebuchet MS" w:hAnsi="Trebuchet MS" w:cs="Trebuchet MS"/>
          <w:sz w:val="24"/>
          <w:szCs w:val="24"/>
        </w:rPr>
        <w:t>Brodell</w:t>
      </w:r>
      <w:proofErr w:type="spellEnd"/>
      <w:r>
        <w:rPr>
          <w:rFonts w:ascii="Trebuchet MS" w:hAnsi="Trebuchet MS" w:cs="Trebuchet MS"/>
          <w:sz w:val="24"/>
          <w:szCs w:val="24"/>
        </w:rPr>
        <w:t xml:space="preserve"> RT, Bordeaux J, Honda K. The art and science of surgical margins for the dermatopathologist. Am J </w:t>
      </w:r>
      <w:proofErr w:type="spellStart"/>
      <w:r>
        <w:rPr>
          <w:rFonts w:ascii="Trebuchet MS" w:hAnsi="Trebuchet MS" w:cs="Trebuchet MS"/>
          <w:sz w:val="24"/>
          <w:szCs w:val="24"/>
        </w:rPr>
        <w:t>dermatopathol</w:t>
      </w:r>
      <w:proofErr w:type="spellEnd"/>
      <w:r>
        <w:rPr>
          <w:rFonts w:ascii="Trebuchet MS" w:hAnsi="Trebuchet MS" w:cs="Trebuchet MS"/>
          <w:sz w:val="24"/>
          <w:szCs w:val="24"/>
        </w:rPr>
        <w:t>. 2012 Oct;34(7):737-745.</w:t>
      </w:r>
    </w:p>
    <w:p w14:paraId="0AC01E21"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BoldItalic"/>
          <w:bCs/>
          <w:iCs/>
          <w:sz w:val="24"/>
          <w:szCs w:val="24"/>
        </w:rPr>
        <w:t>Bovill</w:t>
      </w:r>
      <w:proofErr w:type="spellEnd"/>
      <w:r>
        <w:rPr>
          <w:rFonts w:ascii="Trebuchet MS" w:hAnsi="Trebuchet MS" w:cs="Trebuchet MS,BoldItalic"/>
          <w:bCs/>
          <w:iCs/>
          <w:sz w:val="24"/>
          <w:szCs w:val="24"/>
        </w:rPr>
        <w:t xml:space="preserve"> ES, Cullen KW, Barrett W, </w:t>
      </w:r>
      <w:proofErr w:type="spellStart"/>
      <w:r>
        <w:rPr>
          <w:rFonts w:ascii="Trebuchet MS" w:hAnsi="Trebuchet MS" w:cs="Trebuchet MS,BoldItalic"/>
          <w:bCs/>
          <w:iCs/>
          <w:sz w:val="24"/>
          <w:szCs w:val="24"/>
        </w:rPr>
        <w:t>Banwell</w:t>
      </w:r>
      <w:proofErr w:type="spellEnd"/>
      <w:r>
        <w:rPr>
          <w:rFonts w:ascii="Trebuchet MS" w:hAnsi="Trebuchet MS" w:cs="Trebuchet MS,BoldItalic"/>
          <w:bCs/>
          <w:iCs/>
          <w:sz w:val="24"/>
          <w:szCs w:val="24"/>
        </w:rPr>
        <w:t xml:space="preserve"> PE. Clinical and histological findings in re-excision of incompletely excised cutaneous squamous cell carcinoma.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Reconstr</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Aesthet</w:t>
      </w:r>
      <w:proofErr w:type="spellEnd"/>
      <w:r>
        <w:rPr>
          <w:rFonts w:ascii="Trebuchet MS" w:hAnsi="Trebuchet MS" w:cs="Trebuchet MS,BoldItalic"/>
          <w:bCs/>
          <w:iCs/>
          <w:sz w:val="24"/>
          <w:szCs w:val="24"/>
        </w:rPr>
        <w:t xml:space="preserve"> Surg. 2009 Apr;62(4):457-61.</w:t>
      </w:r>
    </w:p>
    <w:p w14:paraId="07507DFB"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proofErr w:type="spellStart"/>
      <w:r>
        <w:rPr>
          <w:rFonts w:ascii="Trebuchet MS" w:hAnsi="Trebuchet MS" w:cs="Trebuchet MS,BoldItalic"/>
          <w:bCs/>
          <w:iCs/>
          <w:sz w:val="24"/>
          <w:szCs w:val="24"/>
        </w:rPr>
        <w:t>Bovill</w:t>
      </w:r>
      <w:proofErr w:type="spellEnd"/>
      <w:r>
        <w:rPr>
          <w:rFonts w:ascii="Trebuchet MS" w:hAnsi="Trebuchet MS" w:cs="Trebuchet MS,BoldItalic"/>
          <w:bCs/>
          <w:iCs/>
          <w:sz w:val="24"/>
          <w:szCs w:val="24"/>
        </w:rPr>
        <w:t xml:space="preserve"> ES, </w:t>
      </w:r>
      <w:proofErr w:type="spellStart"/>
      <w:r>
        <w:rPr>
          <w:rFonts w:ascii="Trebuchet MS" w:hAnsi="Trebuchet MS" w:cs="Trebuchet MS,BoldItalic"/>
          <w:bCs/>
          <w:iCs/>
          <w:sz w:val="24"/>
          <w:szCs w:val="24"/>
        </w:rPr>
        <w:t>Banwell</w:t>
      </w:r>
      <w:proofErr w:type="spellEnd"/>
      <w:r>
        <w:rPr>
          <w:rFonts w:ascii="Trebuchet MS" w:hAnsi="Trebuchet MS" w:cs="Trebuchet MS,BoldItalic"/>
          <w:bCs/>
          <w:iCs/>
          <w:sz w:val="24"/>
          <w:szCs w:val="24"/>
        </w:rPr>
        <w:t xml:space="preserve"> PE. Re-excision of incompletely excised cutaneous squamous cell carcinoma: histological findings influence prognosis.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Reconstr</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Aesthet</w:t>
      </w:r>
      <w:proofErr w:type="spellEnd"/>
      <w:r>
        <w:rPr>
          <w:rFonts w:ascii="Trebuchet MS" w:hAnsi="Trebuchet MS" w:cs="Trebuchet MS,BoldItalic"/>
          <w:bCs/>
          <w:iCs/>
          <w:sz w:val="24"/>
          <w:szCs w:val="24"/>
        </w:rPr>
        <w:t xml:space="preserve"> Surg. 2012 Oct;65(10):1390-5.</w:t>
      </w:r>
    </w:p>
    <w:p w14:paraId="35FDBD2F"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
          <w:sz w:val="24"/>
          <w:szCs w:val="24"/>
        </w:rPr>
      </w:pPr>
      <w:r>
        <w:rPr>
          <w:rFonts w:ascii="Trebuchet MS" w:hAnsi="Trebuchet MS" w:cs="Trebuchet MS,BoldItalic"/>
          <w:bCs/>
          <w:iCs/>
          <w:sz w:val="24"/>
          <w:szCs w:val="24"/>
        </w:rPr>
        <w:t xml:space="preserve">Tan P, Ek E, </w:t>
      </w:r>
      <w:proofErr w:type="spellStart"/>
      <w:r>
        <w:rPr>
          <w:rFonts w:ascii="Trebuchet MS" w:hAnsi="Trebuchet MS" w:cs="Trebuchet MS,BoldItalic"/>
          <w:bCs/>
          <w:iCs/>
          <w:sz w:val="24"/>
          <w:szCs w:val="24"/>
        </w:rPr>
        <w:t>Su</w:t>
      </w:r>
      <w:proofErr w:type="spellEnd"/>
      <w:r>
        <w:rPr>
          <w:rFonts w:ascii="Trebuchet MS" w:hAnsi="Trebuchet MS" w:cs="Trebuchet MS,BoldItalic"/>
          <w:bCs/>
          <w:iCs/>
          <w:sz w:val="24"/>
          <w:szCs w:val="24"/>
        </w:rPr>
        <w:t xml:space="preserve"> S, et al. incomplete excision of squamous cell carcinoma of the skin: a prospective observational study.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Reconstr</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Surg.2007;120:910-916</w:t>
      </w:r>
      <w:proofErr w:type="spellEnd"/>
      <w:r>
        <w:rPr>
          <w:rFonts w:ascii="Trebuchet MS" w:hAnsi="Trebuchet MS" w:cs="Trebuchet MS,BoldItalic"/>
          <w:bCs/>
          <w:iCs/>
          <w:sz w:val="24"/>
          <w:szCs w:val="24"/>
        </w:rPr>
        <w:t>.</w:t>
      </w:r>
    </w:p>
    <w:p w14:paraId="624F73FC"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Authors omitted. Management of Bowen’s disease of the skin. Drug </w:t>
      </w:r>
      <w:proofErr w:type="spellStart"/>
      <w:r>
        <w:rPr>
          <w:rFonts w:ascii="Trebuchet MS" w:hAnsi="Trebuchet MS" w:cs="Trebuchet MS"/>
          <w:sz w:val="24"/>
          <w:szCs w:val="24"/>
        </w:rPr>
        <w:t>Ther</w:t>
      </w:r>
      <w:proofErr w:type="spellEnd"/>
      <w:r>
        <w:rPr>
          <w:rFonts w:ascii="Trebuchet MS" w:hAnsi="Trebuchet MS" w:cs="Trebuchet MS"/>
          <w:sz w:val="24"/>
          <w:szCs w:val="24"/>
        </w:rPr>
        <w:t xml:space="preserve"> Bull. 2004Feb;42(2):13-6.</w:t>
      </w:r>
    </w:p>
    <w:p w14:paraId="1D21886E"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Cox NH, </w:t>
      </w:r>
      <w:proofErr w:type="spellStart"/>
      <w:r>
        <w:rPr>
          <w:rFonts w:ascii="Trebuchet MS" w:hAnsi="Trebuchet MS" w:cs="Trebuchet MS"/>
          <w:sz w:val="24"/>
          <w:szCs w:val="24"/>
        </w:rPr>
        <w:t>Eedy</w:t>
      </w:r>
      <w:proofErr w:type="spellEnd"/>
      <w:r>
        <w:rPr>
          <w:rFonts w:ascii="Trebuchet MS" w:hAnsi="Trebuchet MS" w:cs="Trebuchet MS"/>
          <w:sz w:val="24"/>
          <w:szCs w:val="24"/>
        </w:rPr>
        <w:t xml:space="preserve"> DJ, Morton CA. Guidelines for management of Bowen’s disease: 2006 update. British Journal of Dermatology 2007 156, 11 -21.</w:t>
      </w:r>
    </w:p>
    <w:p w14:paraId="2A7B9D6F"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Bowen JT. Precancerous dermatoses: a study of two cases of chronic atypical epithelial proliferation. J </w:t>
      </w:r>
      <w:proofErr w:type="spellStart"/>
      <w:r>
        <w:rPr>
          <w:rFonts w:ascii="Trebuchet MS" w:hAnsi="Trebuchet MS" w:cs="Trebuchet MS"/>
          <w:sz w:val="24"/>
          <w:szCs w:val="24"/>
        </w:rPr>
        <w:t>Cutan</w:t>
      </w:r>
      <w:proofErr w:type="spellEnd"/>
      <w:r>
        <w:rPr>
          <w:rFonts w:ascii="Trebuchet MS" w:hAnsi="Trebuchet MS" w:cs="Trebuchet MS"/>
          <w:sz w:val="24"/>
          <w:szCs w:val="24"/>
        </w:rPr>
        <w:t xml:space="preserve"> Dis 1912;30:241-255.</w:t>
      </w:r>
    </w:p>
    <w:p w14:paraId="63536B0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lastRenderedPageBreak/>
        <w:t>Eedy</w:t>
      </w:r>
      <w:proofErr w:type="spellEnd"/>
      <w:r>
        <w:rPr>
          <w:rFonts w:ascii="Trebuchet MS" w:hAnsi="Trebuchet MS" w:cs="Trebuchet MS"/>
          <w:sz w:val="24"/>
          <w:szCs w:val="24"/>
        </w:rPr>
        <w:t xml:space="preserve"> DJ, Gavin AT. Thirteen year retrospective study of Bowen’s disease in Northern Ireland. Br J Dermatol 1987;117:715-720.</w:t>
      </w:r>
    </w:p>
    <w:p w14:paraId="123D3B11"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Cox NH. Body site distribution of Bowen’s disease. Br J Dermatol 1994;130:714-716.</w:t>
      </w:r>
    </w:p>
    <w:p w14:paraId="520FC102"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Quereux</w:t>
      </w:r>
      <w:proofErr w:type="spellEnd"/>
      <w:r>
        <w:rPr>
          <w:rFonts w:ascii="Trebuchet MS" w:hAnsi="Trebuchet MS" w:cs="Trebuchet MS"/>
          <w:sz w:val="24"/>
          <w:szCs w:val="24"/>
        </w:rPr>
        <w:t xml:space="preserve"> G, </w:t>
      </w:r>
      <w:proofErr w:type="spellStart"/>
      <w:r>
        <w:rPr>
          <w:rFonts w:ascii="Trebuchet MS" w:hAnsi="Trebuchet MS" w:cs="Trebuchet MS"/>
          <w:sz w:val="24"/>
          <w:szCs w:val="24"/>
        </w:rPr>
        <w:t>N’Guyen</w:t>
      </w:r>
      <w:proofErr w:type="spellEnd"/>
      <w:r>
        <w:rPr>
          <w:rFonts w:ascii="Trebuchet MS" w:hAnsi="Trebuchet MS" w:cs="Trebuchet MS"/>
          <w:sz w:val="24"/>
          <w:szCs w:val="24"/>
        </w:rPr>
        <w:t xml:space="preserve"> JM, </w:t>
      </w:r>
      <w:proofErr w:type="spellStart"/>
      <w:r>
        <w:rPr>
          <w:rFonts w:ascii="Trebuchet MS" w:hAnsi="Trebuchet MS" w:cs="Trebuchet MS"/>
          <w:sz w:val="24"/>
          <w:szCs w:val="24"/>
        </w:rPr>
        <w:t>Dreno</w:t>
      </w:r>
      <w:proofErr w:type="spellEnd"/>
      <w:r>
        <w:rPr>
          <w:rFonts w:ascii="Trebuchet MS" w:hAnsi="Trebuchet MS" w:cs="Trebuchet MS"/>
          <w:sz w:val="24"/>
          <w:szCs w:val="24"/>
        </w:rPr>
        <w:t xml:space="preserve"> B. Human papillomavirus and extragenital in situ carcinoma. Dermatology 2004;209:40-45.</w:t>
      </w:r>
    </w:p>
    <w:p w14:paraId="416C4EA8"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Chute CG, Chuang TY, </w:t>
      </w:r>
      <w:proofErr w:type="spellStart"/>
      <w:r>
        <w:rPr>
          <w:rFonts w:ascii="Trebuchet MS" w:hAnsi="Trebuchet MS" w:cs="Trebuchet MS"/>
          <w:sz w:val="24"/>
          <w:szCs w:val="24"/>
        </w:rPr>
        <w:t>Bergstralh</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EJ</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Su</w:t>
      </w:r>
      <w:proofErr w:type="spellEnd"/>
      <w:r>
        <w:rPr>
          <w:rFonts w:ascii="Trebuchet MS" w:hAnsi="Trebuchet MS" w:cs="Trebuchet MS"/>
          <w:sz w:val="24"/>
          <w:szCs w:val="24"/>
        </w:rPr>
        <w:t xml:space="preserve"> WP. The subsequent risk of internal cancer with Bowen’s disease. A population-based study. JAMA 1991;266:816-819.</w:t>
      </w:r>
    </w:p>
    <w:p w14:paraId="73125034"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Marcil</w:t>
      </w:r>
      <w:proofErr w:type="spellEnd"/>
      <w:r>
        <w:rPr>
          <w:rFonts w:ascii="Trebuchet MS" w:hAnsi="Trebuchet MS" w:cs="Trebuchet MS"/>
          <w:sz w:val="24"/>
          <w:szCs w:val="24"/>
        </w:rPr>
        <w:t xml:space="preserve"> I, Stern RS. Risk of developing a subsequent nonmelanoma skin cancer in patients with a history of nonmelanoma skin cancer: a critical review of the literature and meta-analysis. Arch Dermatol 2000;136:1524-1530.</w:t>
      </w:r>
    </w:p>
    <w:p w14:paraId="209BDE8B"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Kao GF. Carcinoma arising in Bowen’s disease. Arch Dermatol 1986;122:1124-1126.</w:t>
      </w:r>
    </w:p>
    <w:p w14:paraId="16B53385"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Tsur</w:t>
      </w:r>
      <w:proofErr w:type="spellEnd"/>
      <w:r>
        <w:rPr>
          <w:rFonts w:ascii="Trebuchet MS" w:hAnsi="Trebuchet MS" w:cs="Trebuchet MS"/>
          <w:sz w:val="24"/>
          <w:szCs w:val="24"/>
        </w:rPr>
        <w:t xml:space="preserve"> H, </w:t>
      </w:r>
      <w:proofErr w:type="spellStart"/>
      <w:r>
        <w:rPr>
          <w:rFonts w:ascii="Trebuchet MS" w:hAnsi="Trebuchet MS" w:cs="Trebuchet MS"/>
          <w:sz w:val="24"/>
          <w:szCs w:val="24"/>
        </w:rPr>
        <w:t>Borenstein</w:t>
      </w:r>
      <w:proofErr w:type="spellEnd"/>
      <w:r>
        <w:rPr>
          <w:rFonts w:ascii="Trebuchet MS" w:hAnsi="Trebuchet MS" w:cs="Trebuchet MS"/>
          <w:sz w:val="24"/>
          <w:szCs w:val="24"/>
        </w:rPr>
        <w:t xml:space="preserve"> A, Seidman DS. Full thickness skin damage due to topical administration of 5-fluorouracil. European Journal of Plastic Surgery. (Case Report). 1990 November, 1990; Volume 13(Number 6):263-4.</w:t>
      </w:r>
    </w:p>
    <w:p w14:paraId="4086318F"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Patel GK, Goodwin R, Chawla M et al. Imiquimod 5 % cream monotherapy for cutaneous squamous cell carcinoma in situ (Bowen’s disease): a randomised, double blind, placebo-controlled trial.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2006;54:1025-32.</w:t>
      </w:r>
    </w:p>
    <w:p w14:paraId="77281649"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Ball SB, </w:t>
      </w:r>
      <w:proofErr w:type="spellStart"/>
      <w:r>
        <w:rPr>
          <w:rFonts w:ascii="Trebuchet MS" w:hAnsi="Trebuchet MS" w:cs="Trebuchet MS"/>
          <w:sz w:val="24"/>
          <w:szCs w:val="24"/>
        </w:rPr>
        <w:t>Dawber</w:t>
      </w:r>
      <w:proofErr w:type="spellEnd"/>
      <w:r>
        <w:rPr>
          <w:rFonts w:ascii="Trebuchet MS" w:hAnsi="Trebuchet MS" w:cs="Trebuchet MS"/>
          <w:sz w:val="24"/>
          <w:szCs w:val="24"/>
        </w:rPr>
        <w:t xml:space="preserve"> RP. Treatment of cutaneous Bowen’s disease with particular emphasis on the problem of lower leg lesions. </w:t>
      </w:r>
      <w:proofErr w:type="spellStart"/>
      <w:r>
        <w:rPr>
          <w:rFonts w:ascii="Trebuchet MS" w:hAnsi="Trebuchet MS" w:cs="Trebuchet MS"/>
          <w:sz w:val="24"/>
          <w:szCs w:val="24"/>
        </w:rPr>
        <w:t>Australas</w:t>
      </w:r>
      <w:proofErr w:type="spellEnd"/>
      <w:r>
        <w:rPr>
          <w:rFonts w:ascii="Trebuchet MS" w:hAnsi="Trebuchet MS" w:cs="Trebuchet MS"/>
          <w:sz w:val="24"/>
          <w:szCs w:val="24"/>
        </w:rPr>
        <w:t xml:space="preserve"> J Dermatol. 1998 May;39(2):63-8.</w:t>
      </w:r>
    </w:p>
    <w:p w14:paraId="57EBD878"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Moreno G, Chia AL, Lim A, </w:t>
      </w:r>
      <w:proofErr w:type="spellStart"/>
      <w:r>
        <w:rPr>
          <w:rFonts w:ascii="Trebuchet MS" w:hAnsi="Trebuchet MS" w:cs="Trebuchet MS"/>
          <w:sz w:val="24"/>
          <w:szCs w:val="24"/>
        </w:rPr>
        <w:t>Shumack</w:t>
      </w:r>
      <w:proofErr w:type="spellEnd"/>
      <w:r>
        <w:rPr>
          <w:rFonts w:ascii="Trebuchet MS" w:hAnsi="Trebuchet MS" w:cs="Trebuchet MS"/>
          <w:sz w:val="24"/>
          <w:szCs w:val="24"/>
        </w:rPr>
        <w:t xml:space="preserve"> S. Therapeutic options for Bowen’s disease. </w:t>
      </w:r>
      <w:proofErr w:type="spellStart"/>
      <w:r>
        <w:rPr>
          <w:rFonts w:ascii="Trebuchet MS" w:hAnsi="Trebuchet MS" w:cs="Trebuchet MS"/>
          <w:sz w:val="24"/>
          <w:szCs w:val="24"/>
        </w:rPr>
        <w:t>Australas</w:t>
      </w:r>
      <w:proofErr w:type="spellEnd"/>
      <w:r>
        <w:rPr>
          <w:rFonts w:ascii="Trebuchet MS" w:hAnsi="Trebuchet MS" w:cs="Trebuchet MS"/>
          <w:sz w:val="24"/>
          <w:szCs w:val="24"/>
        </w:rPr>
        <w:t xml:space="preserve"> J </w:t>
      </w:r>
      <w:proofErr w:type="spellStart"/>
      <w:r>
        <w:rPr>
          <w:rFonts w:ascii="Trebuchet MS" w:hAnsi="Trebuchet MS" w:cs="Trebuchet MS"/>
          <w:sz w:val="24"/>
          <w:szCs w:val="24"/>
        </w:rPr>
        <w:t>Dermatol.2007Feb;48</w:t>
      </w:r>
      <w:proofErr w:type="spellEnd"/>
      <w:r>
        <w:rPr>
          <w:rFonts w:ascii="Trebuchet MS" w:hAnsi="Trebuchet MS" w:cs="Trebuchet MS"/>
          <w:sz w:val="24"/>
          <w:szCs w:val="24"/>
        </w:rPr>
        <w:t>(1)1-8.</w:t>
      </w:r>
    </w:p>
    <w:p w14:paraId="0DDC4771"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Graham JH, </w:t>
      </w:r>
      <w:proofErr w:type="spellStart"/>
      <w:r>
        <w:rPr>
          <w:rFonts w:ascii="Trebuchet MS" w:hAnsi="Trebuchet MS" w:cs="Trebuchet MS"/>
          <w:sz w:val="24"/>
          <w:szCs w:val="24"/>
        </w:rPr>
        <w:t>Helwig</w:t>
      </w:r>
      <w:proofErr w:type="spellEnd"/>
      <w:r>
        <w:rPr>
          <w:rFonts w:ascii="Trebuchet MS" w:hAnsi="Trebuchet MS" w:cs="Trebuchet MS"/>
          <w:sz w:val="24"/>
          <w:szCs w:val="24"/>
        </w:rPr>
        <w:t xml:space="preserve"> EB. Bowen’s disease and its relationship to systemic cancer. Arch Dermatol 1961;83:76-96.</w:t>
      </w:r>
    </w:p>
    <w:p w14:paraId="56AD7757"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Bell HK, Rhodes LE. Bowen’s disease – a retrospective review of clinical management. Clin Exp Dermatol 1999;24:338-9.</w:t>
      </w:r>
    </w:p>
    <w:p w14:paraId="57C834C6"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Marchesa P, Fazio VW, </w:t>
      </w:r>
      <w:proofErr w:type="spellStart"/>
      <w:r>
        <w:rPr>
          <w:rFonts w:ascii="Trebuchet MS" w:hAnsi="Trebuchet MS" w:cs="Trebuchet MS"/>
          <w:sz w:val="24"/>
          <w:szCs w:val="24"/>
        </w:rPr>
        <w:t>Oliart</w:t>
      </w:r>
      <w:proofErr w:type="spellEnd"/>
      <w:r>
        <w:rPr>
          <w:rFonts w:ascii="Trebuchet MS" w:hAnsi="Trebuchet MS" w:cs="Trebuchet MS"/>
          <w:sz w:val="24"/>
          <w:szCs w:val="24"/>
        </w:rPr>
        <w:t xml:space="preserve"> Set al. </w:t>
      </w:r>
      <w:proofErr w:type="spellStart"/>
      <w:r>
        <w:rPr>
          <w:rFonts w:ascii="Trebuchet MS" w:hAnsi="Trebuchet MS" w:cs="Trebuchet MS"/>
          <w:sz w:val="24"/>
          <w:szCs w:val="24"/>
        </w:rPr>
        <w:t>Perinal</w:t>
      </w:r>
      <w:proofErr w:type="spellEnd"/>
      <w:r>
        <w:rPr>
          <w:rFonts w:ascii="Trebuchet MS" w:hAnsi="Trebuchet MS" w:cs="Trebuchet MS"/>
          <w:sz w:val="24"/>
          <w:szCs w:val="24"/>
        </w:rPr>
        <w:t xml:space="preserve"> Bowen’s disease: a clinicopathological study of 47 patients. Dis Colon Rectum 1997;40:1286-93.</w:t>
      </w:r>
    </w:p>
    <w:p w14:paraId="369D668C"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Cleary </w:t>
      </w:r>
      <w:proofErr w:type="spellStart"/>
      <w:r>
        <w:rPr>
          <w:rFonts w:ascii="Trebuchet MS" w:hAnsi="Trebuchet MS" w:cs="Trebuchet MS"/>
          <w:sz w:val="24"/>
          <w:szCs w:val="24"/>
        </w:rPr>
        <w:t>Rk</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Schaldenbrand</w:t>
      </w:r>
      <w:proofErr w:type="spellEnd"/>
      <w:r>
        <w:rPr>
          <w:rFonts w:ascii="Trebuchet MS" w:hAnsi="Trebuchet MS" w:cs="Trebuchet MS"/>
          <w:sz w:val="24"/>
          <w:szCs w:val="24"/>
        </w:rPr>
        <w:t xml:space="preserve"> JD Fowler JJ et al. Treatment options for perianal Bowen’s </w:t>
      </w:r>
      <w:proofErr w:type="spellStart"/>
      <w:r>
        <w:rPr>
          <w:rFonts w:ascii="Trebuchet MS" w:hAnsi="Trebuchet MS" w:cs="Trebuchet MS"/>
          <w:sz w:val="24"/>
          <w:szCs w:val="24"/>
        </w:rPr>
        <w:t>disease:survey</w:t>
      </w:r>
      <w:proofErr w:type="spellEnd"/>
      <w:r>
        <w:rPr>
          <w:rFonts w:ascii="Trebuchet MS" w:hAnsi="Trebuchet MS" w:cs="Trebuchet MS"/>
          <w:sz w:val="24"/>
          <w:szCs w:val="24"/>
        </w:rPr>
        <w:t xml:space="preserve"> of American Society of Colon and Rectal Surgeons Members. Am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2000;66:686-8.</w:t>
      </w:r>
    </w:p>
    <w:p w14:paraId="4F73E1CC"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Meijer BU, de </w:t>
      </w:r>
      <w:proofErr w:type="spellStart"/>
      <w:r>
        <w:rPr>
          <w:rFonts w:ascii="Trebuchet MS" w:hAnsi="Trebuchet MS" w:cs="Trebuchet MS"/>
          <w:sz w:val="24"/>
          <w:szCs w:val="24"/>
        </w:rPr>
        <w:t>Waard</w:t>
      </w:r>
      <w:proofErr w:type="spellEnd"/>
      <w:r>
        <w:rPr>
          <w:rFonts w:ascii="Trebuchet MS" w:hAnsi="Trebuchet MS" w:cs="Trebuchet MS"/>
          <w:sz w:val="24"/>
          <w:szCs w:val="24"/>
        </w:rPr>
        <w:t xml:space="preserve">-Vander </w:t>
      </w:r>
      <w:proofErr w:type="spellStart"/>
      <w:r>
        <w:rPr>
          <w:rFonts w:ascii="Trebuchet MS" w:hAnsi="Trebuchet MS" w:cs="Trebuchet MS"/>
          <w:sz w:val="24"/>
          <w:szCs w:val="24"/>
        </w:rPr>
        <w:t>Spek</w:t>
      </w:r>
      <w:proofErr w:type="spellEnd"/>
      <w:r>
        <w:rPr>
          <w:rFonts w:ascii="Trebuchet MS" w:hAnsi="Trebuchet MS" w:cs="Trebuchet MS"/>
          <w:sz w:val="24"/>
          <w:szCs w:val="24"/>
        </w:rPr>
        <w:t xml:space="preserve"> FB. Allergic contact dermatitis because of topical use of 5-fluorouracil (</w:t>
      </w:r>
      <w:proofErr w:type="spellStart"/>
      <w:r>
        <w:rPr>
          <w:rFonts w:ascii="Trebuchet MS" w:hAnsi="Trebuchet MS" w:cs="Trebuchet MS"/>
          <w:sz w:val="24"/>
          <w:szCs w:val="24"/>
        </w:rPr>
        <w:t>Efudix</w:t>
      </w:r>
      <w:proofErr w:type="spellEnd"/>
      <w:r>
        <w:rPr>
          <w:rFonts w:ascii="Trebuchet MS" w:hAnsi="Trebuchet MS" w:cs="Trebuchet MS"/>
          <w:sz w:val="24"/>
          <w:szCs w:val="24"/>
        </w:rPr>
        <w:t xml:space="preserve"> cream). Contact Dermatitis. 2007 Jul;57(1):58-60.</w:t>
      </w:r>
    </w:p>
    <w:p w14:paraId="2BAA4041"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Mackenzie-Wood A, </w:t>
      </w:r>
      <w:proofErr w:type="spellStart"/>
      <w:r>
        <w:rPr>
          <w:rFonts w:ascii="Trebuchet MS" w:hAnsi="Trebuchet MS" w:cs="Trebuchet MS"/>
          <w:sz w:val="24"/>
          <w:szCs w:val="24"/>
        </w:rPr>
        <w:t>Kossard</w:t>
      </w:r>
      <w:proofErr w:type="spellEnd"/>
      <w:r>
        <w:rPr>
          <w:rFonts w:ascii="Trebuchet MS" w:hAnsi="Trebuchet MS" w:cs="Trebuchet MS"/>
          <w:sz w:val="24"/>
          <w:szCs w:val="24"/>
        </w:rPr>
        <w:t xml:space="preserve"> S, de </w:t>
      </w:r>
      <w:proofErr w:type="spellStart"/>
      <w:r>
        <w:rPr>
          <w:rFonts w:ascii="Trebuchet MS" w:hAnsi="Trebuchet MS" w:cs="Trebuchet MS"/>
          <w:sz w:val="24"/>
          <w:szCs w:val="24"/>
        </w:rPr>
        <w:t>Launney</w:t>
      </w:r>
      <w:proofErr w:type="spellEnd"/>
      <w:r>
        <w:rPr>
          <w:rFonts w:ascii="Trebuchet MS" w:hAnsi="Trebuchet MS" w:cs="Trebuchet MS"/>
          <w:sz w:val="24"/>
          <w:szCs w:val="24"/>
        </w:rPr>
        <w:t xml:space="preserve"> J et al. Imiquimod 5% cream in the treatment of Bowen’s disease.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2001;44:462-70.</w:t>
      </w:r>
    </w:p>
    <w:p w14:paraId="3D6FBBBB"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Ahmed I, Berth-Jones J, Charles-Holmes S et al. Comparison of cryotherapy with curettage in the treatment of Bowen’s disease: a prospective study. Br J Dermatol 2000;143:759-766.</w:t>
      </w:r>
    </w:p>
    <w:p w14:paraId="0281BEAB"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lastRenderedPageBreak/>
        <w:t>Morton CA, Whitehurst C, Moseley H et al. Comparison of photodynamic therapy with cryotherapy in the treatment of Bowen’s disease. Br J Dermatol 1995 ; 135 :766-771.</w:t>
      </w:r>
    </w:p>
    <w:p w14:paraId="467C4F68"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Lui H, Hobbs L, Tope WD et al. Photodynamic therapy of multiple nonmelanoma skin cancers with verteporfin and red light-emitting diodes: two-year results evaluating tumour response and cosmetic outcomes. Arch Dermatol 2004;140:26-32.</w:t>
      </w:r>
    </w:p>
    <w:p w14:paraId="29FF25D9"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Cox NH, Dyson P. Wound healing on the lower leg after radiotherapy or cryotherapy in the treatment of Bowen’s disease and other malignant skin lesions. Br J Dermatol 1995;135:766-71.</w:t>
      </w:r>
    </w:p>
    <w:p w14:paraId="3C5BB0E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Dupree MT, Kiteley RA, </w:t>
      </w:r>
      <w:proofErr w:type="spellStart"/>
      <w:r>
        <w:rPr>
          <w:rFonts w:ascii="Trebuchet MS" w:hAnsi="Trebuchet MS" w:cs="Trebuchet MS"/>
          <w:sz w:val="24"/>
          <w:szCs w:val="24"/>
        </w:rPr>
        <w:t>Weismantle</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Ket</w:t>
      </w:r>
      <w:proofErr w:type="spellEnd"/>
      <w:r>
        <w:rPr>
          <w:rFonts w:ascii="Trebuchet MS" w:hAnsi="Trebuchet MS" w:cs="Trebuchet MS"/>
          <w:sz w:val="24"/>
          <w:szCs w:val="24"/>
        </w:rPr>
        <w:t xml:space="preserve"> al. Radiation therapy for Bowens disease: lessons for lesions of the lower extremity.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2001;45:401-4.</w:t>
      </w:r>
    </w:p>
    <w:p w14:paraId="249D605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Dave R, Monk B, Mahaffey P. Treatment of Bowen’s disease with carbon dioxide laser. Lasers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Med 2003;32:335.</w:t>
      </w:r>
    </w:p>
    <w:p w14:paraId="448495DC"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Hansen JP, Drake Al, Walling HW. Bowen’s Disease: a four-year retrospective review of epidemiology and treatment at a university </w:t>
      </w:r>
      <w:proofErr w:type="spellStart"/>
      <w:r>
        <w:rPr>
          <w:rFonts w:ascii="Trebuchet MS" w:hAnsi="Trebuchet MS" w:cs="Trebuchet MS"/>
          <w:sz w:val="24"/>
          <w:szCs w:val="24"/>
        </w:rPr>
        <w:t>center</w:t>
      </w:r>
      <w:proofErr w:type="spellEnd"/>
      <w:r>
        <w:rPr>
          <w:rFonts w:ascii="Trebuchet MS" w:hAnsi="Trebuchet MS" w:cs="Trebuchet MS"/>
          <w:sz w:val="24"/>
          <w:szCs w:val="24"/>
        </w:rPr>
        <w:t>. Dermatol Surg.2008 Jul;34(7):878-83.</w:t>
      </w:r>
    </w:p>
    <w:p w14:paraId="2D75E6A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Leibovitch I, </w:t>
      </w:r>
      <w:proofErr w:type="spellStart"/>
      <w:r>
        <w:rPr>
          <w:rFonts w:ascii="Trebuchet MS" w:hAnsi="Trebuchet MS" w:cs="Trebuchet MS"/>
          <w:sz w:val="24"/>
          <w:szCs w:val="24"/>
        </w:rPr>
        <w:t>Huilgol</w:t>
      </w:r>
      <w:proofErr w:type="spellEnd"/>
      <w:r>
        <w:rPr>
          <w:rFonts w:ascii="Trebuchet MS" w:hAnsi="Trebuchet MS" w:cs="Trebuchet MS"/>
          <w:sz w:val="24"/>
          <w:szCs w:val="24"/>
        </w:rPr>
        <w:t xml:space="preserve"> SC, Selva D, Richards S, Paver R. Cutaneous squamous carcinoma in situ (Bowen’s disease): treatment with Mohs micrographic surgery.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Dermatol.2005</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Jun;52</w:t>
      </w:r>
      <w:proofErr w:type="spellEnd"/>
      <w:r>
        <w:rPr>
          <w:rFonts w:ascii="Trebuchet MS" w:hAnsi="Trebuchet MS" w:cs="Trebuchet MS"/>
          <w:sz w:val="24"/>
          <w:szCs w:val="24"/>
        </w:rPr>
        <w:t xml:space="preserve">(6):997-1002. </w:t>
      </w:r>
    </w:p>
    <w:p w14:paraId="1F1D4977"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Schwartz RA. Keratoacanthoma: a clinic-pathologic enigma. Dermatol Surg. 2004 Feb;30:326-33.</w:t>
      </w:r>
    </w:p>
    <w:p w14:paraId="41981CB1"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Jackson R. Early clinical descriptions of skin cancer. Can Med Assoc J. 1973 Nov 3;109(9);9.6-8.</w:t>
      </w:r>
    </w:p>
    <w:p w14:paraId="03919091"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Chuang TY, </w:t>
      </w:r>
      <w:proofErr w:type="spellStart"/>
      <w:r>
        <w:rPr>
          <w:rFonts w:ascii="Trebuchet MS" w:hAnsi="Trebuchet MS" w:cs="Trebuchet MS"/>
          <w:sz w:val="24"/>
          <w:szCs w:val="24"/>
        </w:rPr>
        <w:t>Reizner</w:t>
      </w:r>
      <w:proofErr w:type="spellEnd"/>
      <w:r>
        <w:rPr>
          <w:rFonts w:ascii="Trebuchet MS" w:hAnsi="Trebuchet MS" w:cs="Trebuchet MS"/>
          <w:sz w:val="24"/>
          <w:szCs w:val="24"/>
        </w:rPr>
        <w:t xml:space="preserve"> GT, </w:t>
      </w:r>
      <w:proofErr w:type="spellStart"/>
      <w:r>
        <w:rPr>
          <w:rFonts w:ascii="Trebuchet MS" w:hAnsi="Trebuchet MS" w:cs="Trebuchet MS"/>
          <w:sz w:val="24"/>
          <w:szCs w:val="24"/>
        </w:rPr>
        <w:t>Elpern</w:t>
      </w:r>
      <w:proofErr w:type="spellEnd"/>
      <w:r>
        <w:rPr>
          <w:rFonts w:ascii="Trebuchet MS" w:hAnsi="Trebuchet MS" w:cs="Trebuchet MS"/>
          <w:sz w:val="24"/>
          <w:szCs w:val="24"/>
        </w:rPr>
        <w:t xml:space="preserve"> DJ, Stone JL, Farmer ER. Keratoacanthoma in Kauai, Hawaii. The first documented incidence in a defined population. Arch Dermatol. Mar 1993;129(3):317-9.</w:t>
      </w:r>
    </w:p>
    <w:p w14:paraId="0263AB2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Chuang TY, </w:t>
      </w:r>
      <w:proofErr w:type="spellStart"/>
      <w:r>
        <w:rPr>
          <w:rFonts w:ascii="Trebuchet MS" w:hAnsi="Trebuchet MS" w:cs="Trebuchet MS"/>
          <w:sz w:val="24"/>
          <w:szCs w:val="24"/>
        </w:rPr>
        <w:t>Reizner</w:t>
      </w:r>
      <w:proofErr w:type="spellEnd"/>
      <w:r>
        <w:rPr>
          <w:rFonts w:ascii="Trebuchet MS" w:hAnsi="Trebuchet MS" w:cs="Trebuchet MS"/>
          <w:sz w:val="24"/>
          <w:szCs w:val="24"/>
        </w:rPr>
        <w:t xml:space="preserve"> GT, </w:t>
      </w:r>
      <w:proofErr w:type="spellStart"/>
      <w:r>
        <w:rPr>
          <w:rFonts w:ascii="Trebuchet MS" w:hAnsi="Trebuchet MS" w:cs="Trebuchet MS"/>
          <w:sz w:val="24"/>
          <w:szCs w:val="24"/>
        </w:rPr>
        <w:t>Elpern</w:t>
      </w:r>
      <w:proofErr w:type="spellEnd"/>
      <w:r>
        <w:rPr>
          <w:rFonts w:ascii="Trebuchet MS" w:hAnsi="Trebuchet MS" w:cs="Trebuchet MS"/>
          <w:sz w:val="24"/>
          <w:szCs w:val="24"/>
        </w:rPr>
        <w:t xml:space="preserve"> DJ, Stone </w:t>
      </w:r>
      <w:proofErr w:type="spellStart"/>
      <w:r>
        <w:rPr>
          <w:rFonts w:ascii="Trebuchet MS" w:hAnsi="Trebuchet MS" w:cs="Trebuchet MS"/>
          <w:sz w:val="24"/>
          <w:szCs w:val="24"/>
        </w:rPr>
        <w:t>JL</w:t>
      </w:r>
      <w:proofErr w:type="spellEnd"/>
      <w:r>
        <w:rPr>
          <w:rFonts w:ascii="Trebuchet MS" w:hAnsi="Trebuchet MS" w:cs="Trebuchet MS"/>
          <w:sz w:val="24"/>
          <w:szCs w:val="24"/>
        </w:rPr>
        <w:t xml:space="preserve">, Farmer </w:t>
      </w:r>
      <w:proofErr w:type="spellStart"/>
      <w:r>
        <w:rPr>
          <w:rFonts w:ascii="Trebuchet MS" w:hAnsi="Trebuchet MS" w:cs="Trebuchet MS"/>
          <w:sz w:val="24"/>
          <w:szCs w:val="24"/>
        </w:rPr>
        <w:t>ER.Squamous</w:t>
      </w:r>
      <w:proofErr w:type="spellEnd"/>
      <w:r>
        <w:rPr>
          <w:rFonts w:ascii="Trebuchet MS" w:hAnsi="Trebuchet MS" w:cs="Trebuchet MS"/>
          <w:sz w:val="24"/>
          <w:szCs w:val="24"/>
        </w:rPr>
        <w:t xml:space="preserve"> cell carcinoma in Kauai, Hawaii. Int J Dermatol. Jun 1995;34(6):393-7.</w:t>
      </w:r>
    </w:p>
    <w:p w14:paraId="44A890B0"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Letzel</w:t>
      </w:r>
      <w:proofErr w:type="spellEnd"/>
      <w:r>
        <w:rPr>
          <w:rFonts w:ascii="Trebuchet MS" w:hAnsi="Trebuchet MS" w:cs="Trebuchet MS"/>
          <w:sz w:val="24"/>
          <w:szCs w:val="24"/>
        </w:rPr>
        <w:t xml:space="preserve"> S, Drexler H. Occupationally related </w:t>
      </w:r>
      <w:proofErr w:type="spellStart"/>
      <w:r>
        <w:rPr>
          <w:rFonts w:ascii="Trebuchet MS" w:hAnsi="Trebuchet MS" w:cs="Trebuchet MS"/>
          <w:sz w:val="24"/>
          <w:szCs w:val="24"/>
        </w:rPr>
        <w:t>tumors</w:t>
      </w:r>
      <w:proofErr w:type="spellEnd"/>
      <w:r>
        <w:rPr>
          <w:rFonts w:ascii="Trebuchet MS" w:hAnsi="Trebuchet MS" w:cs="Trebuchet MS"/>
          <w:sz w:val="24"/>
          <w:szCs w:val="24"/>
        </w:rPr>
        <w:t xml:space="preserve"> in tar refinery workers.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Nov 1998;39:712-720.</w:t>
      </w:r>
    </w:p>
    <w:p w14:paraId="11C39446"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Miot</w:t>
      </w:r>
      <w:proofErr w:type="spellEnd"/>
      <w:r>
        <w:rPr>
          <w:rFonts w:ascii="Trebuchet MS" w:hAnsi="Trebuchet MS" w:cs="Trebuchet MS"/>
          <w:sz w:val="24"/>
          <w:szCs w:val="24"/>
        </w:rPr>
        <w:t xml:space="preserve"> HA, </w:t>
      </w:r>
      <w:proofErr w:type="spellStart"/>
      <w:r>
        <w:rPr>
          <w:rFonts w:ascii="Trebuchet MS" w:hAnsi="Trebuchet MS" w:cs="Trebuchet MS"/>
          <w:sz w:val="24"/>
          <w:szCs w:val="24"/>
        </w:rPr>
        <w:t>Miot</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LD,daCosta</w:t>
      </w:r>
      <w:proofErr w:type="spellEnd"/>
      <w:r>
        <w:rPr>
          <w:rFonts w:ascii="Trebuchet MS" w:hAnsi="Trebuchet MS" w:cs="Trebuchet MS"/>
          <w:sz w:val="24"/>
          <w:szCs w:val="24"/>
        </w:rPr>
        <w:t xml:space="preserve"> AL, et al. Association between solitary Keratoacanthoma and cigarette smoking: a case control study. Dermatol Online J. Feb 28 2006;12(2):2.</w:t>
      </w:r>
    </w:p>
    <w:p w14:paraId="171BEDDD"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Ponti G, </w:t>
      </w:r>
      <w:proofErr w:type="spellStart"/>
      <w:r>
        <w:rPr>
          <w:rFonts w:ascii="Trebuchet MS" w:hAnsi="Trebuchet MS" w:cs="Trebuchet MS"/>
          <w:sz w:val="24"/>
          <w:szCs w:val="24"/>
        </w:rPr>
        <w:t>Ponz</w:t>
      </w:r>
      <w:proofErr w:type="spellEnd"/>
      <w:r>
        <w:rPr>
          <w:rFonts w:ascii="Trebuchet MS" w:hAnsi="Trebuchet MS" w:cs="Trebuchet MS"/>
          <w:sz w:val="24"/>
          <w:szCs w:val="24"/>
        </w:rPr>
        <w:t xml:space="preserve"> de </w:t>
      </w:r>
      <w:proofErr w:type="spellStart"/>
      <w:r>
        <w:rPr>
          <w:rFonts w:ascii="Trebuchet MS" w:hAnsi="Trebuchet MS" w:cs="Trebuchet MS"/>
          <w:sz w:val="24"/>
          <w:szCs w:val="24"/>
        </w:rPr>
        <w:t>leon</w:t>
      </w:r>
      <w:proofErr w:type="spellEnd"/>
      <w:r>
        <w:rPr>
          <w:rFonts w:ascii="Trebuchet MS" w:hAnsi="Trebuchet MS" w:cs="Trebuchet MS"/>
          <w:sz w:val="24"/>
          <w:szCs w:val="24"/>
        </w:rPr>
        <w:t xml:space="preserve"> M. Muir-Torre syndrome. Lancet Oncol. 2005 Dec;6(12):980-7.</w:t>
      </w:r>
    </w:p>
    <w:p w14:paraId="2581061D"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Griffiths RW. Keratoacanthoma observed. Br J </w:t>
      </w:r>
      <w:proofErr w:type="spellStart"/>
      <w:r>
        <w:rPr>
          <w:rFonts w:ascii="Trebuchet MS" w:hAnsi="Trebuchet MS" w:cs="Trebuchet MS"/>
          <w:sz w:val="24"/>
          <w:szCs w:val="24"/>
        </w:rPr>
        <w:t>Plast</w:t>
      </w:r>
      <w:proofErr w:type="spellEnd"/>
      <w:r>
        <w:rPr>
          <w:rFonts w:ascii="Trebuchet MS" w:hAnsi="Trebuchet MS" w:cs="Trebuchet MS"/>
          <w:sz w:val="24"/>
          <w:szCs w:val="24"/>
        </w:rPr>
        <w:t xml:space="preserve"> Surg. 2004 Sep;57(6):485-501.</w:t>
      </w:r>
    </w:p>
    <w:p w14:paraId="61D43D4E"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Gray RJ, </w:t>
      </w:r>
      <w:proofErr w:type="spellStart"/>
      <w:r>
        <w:rPr>
          <w:rFonts w:ascii="Trebuchet MS" w:hAnsi="Trebuchet MS" w:cs="Trebuchet MS"/>
          <w:sz w:val="24"/>
          <w:szCs w:val="24"/>
        </w:rPr>
        <w:t>Meland</w:t>
      </w:r>
      <w:proofErr w:type="spellEnd"/>
      <w:r>
        <w:rPr>
          <w:rFonts w:ascii="Trebuchet MS" w:hAnsi="Trebuchet MS" w:cs="Trebuchet MS"/>
          <w:sz w:val="24"/>
          <w:szCs w:val="24"/>
        </w:rPr>
        <w:t xml:space="preserve"> NB. Topical 5-fluorouracil as primary therapy for keratoacanthoma. Ann </w:t>
      </w:r>
      <w:proofErr w:type="spellStart"/>
      <w:r>
        <w:rPr>
          <w:rFonts w:ascii="Trebuchet MS" w:hAnsi="Trebuchet MS" w:cs="Trebuchet MS"/>
          <w:sz w:val="24"/>
          <w:szCs w:val="24"/>
        </w:rPr>
        <w:t>Plast</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Surg.2000</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jan;44</w:t>
      </w:r>
      <w:proofErr w:type="spellEnd"/>
      <w:r>
        <w:rPr>
          <w:rFonts w:ascii="Trebuchet MS" w:hAnsi="Trebuchet MS" w:cs="Trebuchet MS"/>
          <w:sz w:val="24"/>
          <w:szCs w:val="24"/>
        </w:rPr>
        <w:t>(1):82-5.</w:t>
      </w:r>
    </w:p>
    <w:p w14:paraId="2640D11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lastRenderedPageBreak/>
        <w:t>Dendorfer</w:t>
      </w:r>
      <w:proofErr w:type="spellEnd"/>
      <w:r>
        <w:rPr>
          <w:rFonts w:ascii="Trebuchet MS" w:hAnsi="Trebuchet MS" w:cs="Trebuchet MS"/>
          <w:sz w:val="24"/>
          <w:szCs w:val="24"/>
        </w:rPr>
        <w:t xml:space="preserve"> M, </w:t>
      </w:r>
      <w:proofErr w:type="spellStart"/>
      <w:r>
        <w:rPr>
          <w:rFonts w:ascii="Trebuchet MS" w:hAnsi="Trebuchet MS" w:cs="Trebuchet MS"/>
          <w:sz w:val="24"/>
          <w:szCs w:val="24"/>
        </w:rPr>
        <w:t>Oppel</w:t>
      </w:r>
      <w:proofErr w:type="spellEnd"/>
      <w:r>
        <w:rPr>
          <w:rFonts w:ascii="Trebuchet MS" w:hAnsi="Trebuchet MS" w:cs="Trebuchet MS"/>
          <w:sz w:val="24"/>
          <w:szCs w:val="24"/>
        </w:rPr>
        <w:t xml:space="preserve"> T, </w:t>
      </w:r>
      <w:proofErr w:type="spellStart"/>
      <w:r>
        <w:rPr>
          <w:rFonts w:ascii="Trebuchet MS" w:hAnsi="Trebuchet MS" w:cs="Trebuchet MS"/>
          <w:sz w:val="24"/>
          <w:szCs w:val="24"/>
        </w:rPr>
        <w:t>Wollenberg</w:t>
      </w:r>
      <w:proofErr w:type="spellEnd"/>
      <w:r>
        <w:rPr>
          <w:rFonts w:ascii="Trebuchet MS" w:hAnsi="Trebuchet MS" w:cs="Trebuchet MS"/>
          <w:sz w:val="24"/>
          <w:szCs w:val="24"/>
        </w:rPr>
        <w:t xml:space="preserve"> A, Prinz JC. Topical treatment with imiquimod may induce regression of facial Keratoacanthoma. Eur J Dermatol. 2003 Jan-Feb;13(1):80-2.</w:t>
      </w:r>
    </w:p>
    <w:p w14:paraId="1FA1836C"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Magalhaes</w:t>
      </w:r>
      <w:proofErr w:type="spellEnd"/>
      <w:r>
        <w:rPr>
          <w:rFonts w:ascii="Trebuchet MS" w:hAnsi="Trebuchet MS" w:cs="Trebuchet MS"/>
          <w:sz w:val="24"/>
          <w:szCs w:val="24"/>
        </w:rPr>
        <w:t xml:space="preserve"> RF, </w:t>
      </w:r>
      <w:proofErr w:type="spellStart"/>
      <w:r>
        <w:rPr>
          <w:rFonts w:ascii="Trebuchet MS" w:hAnsi="Trebuchet MS" w:cs="Trebuchet MS"/>
          <w:sz w:val="24"/>
          <w:szCs w:val="24"/>
        </w:rPr>
        <w:t>Cruvinel</w:t>
      </w:r>
      <w:proofErr w:type="spellEnd"/>
      <w:r>
        <w:rPr>
          <w:rFonts w:ascii="Trebuchet MS" w:hAnsi="Trebuchet MS" w:cs="Trebuchet MS"/>
          <w:sz w:val="24"/>
          <w:szCs w:val="24"/>
        </w:rPr>
        <w:t xml:space="preserve"> GT. Diagnosis and follow-up of </w:t>
      </w:r>
      <w:proofErr w:type="spellStart"/>
      <w:r>
        <w:rPr>
          <w:rFonts w:ascii="Trebuchet MS" w:hAnsi="Trebuchet MS" w:cs="Trebuchet MS"/>
          <w:sz w:val="24"/>
          <w:szCs w:val="24"/>
        </w:rPr>
        <w:t>keratoacathomas</w:t>
      </w:r>
      <w:proofErr w:type="spellEnd"/>
      <w:r>
        <w:rPr>
          <w:rFonts w:ascii="Trebuchet MS" w:hAnsi="Trebuchet MS" w:cs="Trebuchet MS"/>
          <w:sz w:val="24"/>
          <w:szCs w:val="24"/>
        </w:rPr>
        <w:t xml:space="preserve">-like lesions: clinical-histologic study of 43 cases. J </w:t>
      </w:r>
      <w:proofErr w:type="spellStart"/>
      <w:r>
        <w:rPr>
          <w:rFonts w:ascii="Trebuchet MS" w:hAnsi="Trebuchet MS" w:cs="Trebuchet MS"/>
          <w:sz w:val="24"/>
          <w:szCs w:val="24"/>
        </w:rPr>
        <w:t>Cutan</w:t>
      </w:r>
      <w:proofErr w:type="spellEnd"/>
      <w:r>
        <w:rPr>
          <w:rFonts w:ascii="Trebuchet MS" w:hAnsi="Trebuchet MS" w:cs="Trebuchet MS"/>
          <w:sz w:val="24"/>
          <w:szCs w:val="24"/>
        </w:rPr>
        <w:t xml:space="preserve"> Med Surg. 2008 Jul-Aug;12(4):163-73.</w:t>
      </w:r>
    </w:p>
    <w:p w14:paraId="123B7E95"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Stanc</w:t>
      </w:r>
      <w:proofErr w:type="spellEnd"/>
      <w:r>
        <w:rPr>
          <w:rFonts w:ascii="Trebuchet MS" w:hAnsi="Trebuchet MS" w:cs="Trebuchet MS"/>
          <w:sz w:val="24"/>
          <w:szCs w:val="24"/>
        </w:rPr>
        <w:t xml:space="preserve"> MF, Robertson GA. Conservative treatment of keratoacanthoma. Ann Plat Surg. 1979 Jun;2(6):525-30.</w:t>
      </w:r>
    </w:p>
    <w:p w14:paraId="0F73E46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Annest</w:t>
      </w:r>
      <w:proofErr w:type="spellEnd"/>
      <w:r>
        <w:rPr>
          <w:rFonts w:ascii="Trebuchet MS" w:hAnsi="Trebuchet MS" w:cs="Trebuchet MS"/>
          <w:sz w:val="24"/>
          <w:szCs w:val="24"/>
        </w:rPr>
        <w:t xml:space="preserve"> NM, </w:t>
      </w:r>
      <w:proofErr w:type="spellStart"/>
      <w:r>
        <w:rPr>
          <w:rFonts w:ascii="Trebuchet MS" w:hAnsi="Trebuchet MS" w:cs="Trebuchet MS"/>
          <w:sz w:val="24"/>
          <w:szCs w:val="24"/>
        </w:rPr>
        <w:t>VanBeek</w:t>
      </w:r>
      <w:proofErr w:type="spellEnd"/>
      <w:r>
        <w:rPr>
          <w:rFonts w:ascii="Trebuchet MS" w:hAnsi="Trebuchet MS" w:cs="Trebuchet MS"/>
          <w:sz w:val="24"/>
          <w:szCs w:val="24"/>
        </w:rPr>
        <w:t xml:space="preserve"> MJ, </w:t>
      </w:r>
      <w:proofErr w:type="spellStart"/>
      <w:r>
        <w:rPr>
          <w:rFonts w:ascii="Trebuchet MS" w:hAnsi="Trebuchet MS" w:cs="Trebuchet MS"/>
          <w:sz w:val="24"/>
          <w:szCs w:val="24"/>
        </w:rPr>
        <w:t>Arpey</w:t>
      </w:r>
      <w:proofErr w:type="spellEnd"/>
      <w:r>
        <w:rPr>
          <w:rFonts w:ascii="Trebuchet MS" w:hAnsi="Trebuchet MS" w:cs="Trebuchet MS"/>
          <w:sz w:val="24"/>
          <w:szCs w:val="24"/>
        </w:rPr>
        <w:t xml:space="preserve"> CJ, Whitaker DC. Intralesional methotrexate treatment for </w:t>
      </w:r>
      <w:proofErr w:type="spellStart"/>
      <w:r>
        <w:rPr>
          <w:rFonts w:ascii="Trebuchet MS" w:hAnsi="Trebuchet MS" w:cs="Trebuchet MS"/>
          <w:sz w:val="24"/>
          <w:szCs w:val="24"/>
        </w:rPr>
        <w:t>keratoacnthoma</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tumors</w:t>
      </w:r>
      <w:proofErr w:type="spellEnd"/>
      <w:r>
        <w:rPr>
          <w:rFonts w:ascii="Trebuchet MS" w:hAnsi="Trebuchet MS" w:cs="Trebuchet MS"/>
          <w:sz w:val="24"/>
          <w:szCs w:val="24"/>
        </w:rPr>
        <w:t xml:space="preserve">: a retrospective study and review of the literature.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2007 </w:t>
      </w:r>
      <w:proofErr w:type="spellStart"/>
      <w:r>
        <w:rPr>
          <w:rFonts w:ascii="Trebuchet MS" w:hAnsi="Trebuchet MS" w:cs="Trebuchet MS"/>
          <w:sz w:val="24"/>
          <w:szCs w:val="24"/>
        </w:rPr>
        <w:t>jun;56</w:t>
      </w:r>
      <w:proofErr w:type="spellEnd"/>
      <w:r>
        <w:rPr>
          <w:rFonts w:ascii="Trebuchet MS" w:hAnsi="Trebuchet MS" w:cs="Trebuchet MS"/>
          <w:sz w:val="24"/>
          <w:szCs w:val="24"/>
        </w:rPr>
        <w:t>(6):989-93.</w:t>
      </w:r>
    </w:p>
    <w:p w14:paraId="6C0D5DAA"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Bernstein SC, </w:t>
      </w:r>
      <w:proofErr w:type="spellStart"/>
      <w:r>
        <w:rPr>
          <w:rFonts w:ascii="Trebuchet MS" w:hAnsi="Trebuchet MS" w:cs="Trebuchet MS"/>
          <w:sz w:val="24"/>
          <w:szCs w:val="24"/>
        </w:rPr>
        <w:t>lim</w:t>
      </w:r>
      <w:proofErr w:type="spellEnd"/>
      <w:r>
        <w:rPr>
          <w:rFonts w:ascii="Trebuchet MS" w:hAnsi="Trebuchet MS" w:cs="Trebuchet MS"/>
          <w:sz w:val="24"/>
          <w:szCs w:val="24"/>
        </w:rPr>
        <w:t xml:space="preserve"> KK, </w:t>
      </w:r>
      <w:proofErr w:type="spellStart"/>
      <w:r>
        <w:rPr>
          <w:rFonts w:ascii="Trebuchet MS" w:hAnsi="Trebuchet MS" w:cs="Trebuchet MS"/>
          <w:sz w:val="24"/>
          <w:szCs w:val="24"/>
        </w:rPr>
        <w:t>Brodland</w:t>
      </w:r>
      <w:proofErr w:type="spellEnd"/>
      <w:r>
        <w:rPr>
          <w:rFonts w:ascii="Trebuchet MS" w:hAnsi="Trebuchet MS" w:cs="Trebuchet MS"/>
          <w:sz w:val="24"/>
          <w:szCs w:val="24"/>
        </w:rPr>
        <w:t xml:space="preserve"> DG, Heidelberg KA. The many faces of squamous cell carcinoma. Dermatol Surg. 1996 mar;22(3):243-54.</w:t>
      </w:r>
    </w:p>
    <w:p w14:paraId="57CF2955"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Kossard</w:t>
      </w:r>
      <w:proofErr w:type="spellEnd"/>
      <w:r>
        <w:rPr>
          <w:rFonts w:ascii="Trebuchet MS" w:hAnsi="Trebuchet MS" w:cs="Trebuchet MS"/>
          <w:sz w:val="24"/>
          <w:szCs w:val="24"/>
        </w:rPr>
        <w:t xml:space="preserve"> S, Tan KB, Choy C. Keratoacanthoma and </w:t>
      </w:r>
      <w:proofErr w:type="spellStart"/>
      <w:r>
        <w:rPr>
          <w:rFonts w:ascii="Trebuchet MS" w:hAnsi="Trebuchet MS" w:cs="Trebuchet MS"/>
          <w:sz w:val="24"/>
          <w:szCs w:val="24"/>
        </w:rPr>
        <w:t>infundibulocystic</w:t>
      </w:r>
      <w:proofErr w:type="spellEnd"/>
      <w:r>
        <w:rPr>
          <w:rFonts w:ascii="Trebuchet MS" w:hAnsi="Trebuchet MS" w:cs="Trebuchet MS"/>
          <w:sz w:val="24"/>
          <w:szCs w:val="24"/>
        </w:rPr>
        <w:t xml:space="preserve"> squamous cell carcinoma. Am J </w:t>
      </w:r>
      <w:proofErr w:type="spellStart"/>
      <w:r>
        <w:rPr>
          <w:rFonts w:ascii="Trebuchet MS" w:hAnsi="Trebuchet MS" w:cs="Trebuchet MS"/>
          <w:sz w:val="24"/>
          <w:szCs w:val="24"/>
        </w:rPr>
        <w:t>Derrmatopathol</w:t>
      </w:r>
      <w:proofErr w:type="spellEnd"/>
      <w:r>
        <w:rPr>
          <w:rFonts w:ascii="Trebuchet MS" w:hAnsi="Trebuchet MS" w:cs="Trebuchet MS"/>
          <w:sz w:val="24"/>
          <w:szCs w:val="24"/>
        </w:rPr>
        <w:t>. 2008 Apr;30(2):127-34.</w:t>
      </w:r>
    </w:p>
    <w:p w14:paraId="41719558"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Beham</w:t>
      </w:r>
      <w:proofErr w:type="spellEnd"/>
      <w:r>
        <w:rPr>
          <w:rFonts w:ascii="Trebuchet MS" w:hAnsi="Trebuchet MS" w:cs="Trebuchet MS"/>
          <w:sz w:val="24"/>
          <w:szCs w:val="24"/>
        </w:rPr>
        <w:t xml:space="preserve"> A, </w:t>
      </w:r>
      <w:proofErr w:type="spellStart"/>
      <w:r>
        <w:rPr>
          <w:rFonts w:ascii="Trebuchet MS" w:hAnsi="Trebuchet MS" w:cs="Trebuchet MS"/>
          <w:sz w:val="24"/>
          <w:szCs w:val="24"/>
        </w:rPr>
        <w:t>Regauer</w:t>
      </w:r>
      <w:proofErr w:type="spellEnd"/>
      <w:r>
        <w:rPr>
          <w:rFonts w:ascii="Trebuchet MS" w:hAnsi="Trebuchet MS" w:cs="Trebuchet MS"/>
          <w:sz w:val="24"/>
          <w:szCs w:val="24"/>
        </w:rPr>
        <w:t xml:space="preserve"> S, </w:t>
      </w:r>
      <w:proofErr w:type="spellStart"/>
      <w:r>
        <w:rPr>
          <w:rFonts w:ascii="Trebuchet MS" w:hAnsi="Trebuchet MS" w:cs="Trebuchet MS"/>
          <w:sz w:val="24"/>
          <w:szCs w:val="24"/>
        </w:rPr>
        <w:t>Soyer</w:t>
      </w:r>
      <w:proofErr w:type="spellEnd"/>
      <w:r>
        <w:rPr>
          <w:rFonts w:ascii="Trebuchet MS" w:hAnsi="Trebuchet MS" w:cs="Trebuchet MS"/>
          <w:sz w:val="24"/>
          <w:szCs w:val="24"/>
        </w:rPr>
        <w:t xml:space="preserve"> HP, </w:t>
      </w:r>
      <w:proofErr w:type="spellStart"/>
      <w:r>
        <w:rPr>
          <w:rFonts w:ascii="Trebuchet MS" w:hAnsi="Trebuchet MS" w:cs="Trebuchet MS"/>
          <w:sz w:val="24"/>
          <w:szCs w:val="24"/>
        </w:rPr>
        <w:t>Beham</w:t>
      </w:r>
      <w:proofErr w:type="spellEnd"/>
      <w:r>
        <w:rPr>
          <w:rFonts w:ascii="Trebuchet MS" w:hAnsi="Trebuchet MS" w:cs="Trebuchet MS"/>
          <w:sz w:val="24"/>
          <w:szCs w:val="24"/>
        </w:rPr>
        <w:t xml:space="preserve">-Schmid C. </w:t>
      </w:r>
      <w:proofErr w:type="spellStart"/>
      <w:r>
        <w:rPr>
          <w:rFonts w:ascii="Trebuchet MS" w:hAnsi="Trebuchet MS" w:cs="Trebuchet MS"/>
          <w:sz w:val="24"/>
          <w:szCs w:val="24"/>
        </w:rPr>
        <w:t>Keratoacnthoma</w:t>
      </w:r>
      <w:proofErr w:type="spellEnd"/>
      <w:r>
        <w:rPr>
          <w:rFonts w:ascii="Trebuchet MS" w:hAnsi="Trebuchet MS" w:cs="Trebuchet MS"/>
          <w:sz w:val="24"/>
          <w:szCs w:val="24"/>
        </w:rPr>
        <w:t xml:space="preserve">: a clinically distinct variant of well differentiated squamous cell carcinoma. Adv </w:t>
      </w:r>
      <w:proofErr w:type="spellStart"/>
      <w:r>
        <w:rPr>
          <w:rFonts w:ascii="Trebuchet MS" w:hAnsi="Trebuchet MS" w:cs="Trebuchet MS"/>
          <w:sz w:val="24"/>
          <w:szCs w:val="24"/>
        </w:rPr>
        <w:t>Anat</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pathol</w:t>
      </w:r>
      <w:proofErr w:type="spellEnd"/>
      <w:r>
        <w:rPr>
          <w:rFonts w:ascii="Trebuchet MS" w:hAnsi="Trebuchet MS" w:cs="Trebuchet MS"/>
          <w:sz w:val="24"/>
          <w:szCs w:val="24"/>
        </w:rPr>
        <w:t>. 1998 Sep;5(5):269-80.</w:t>
      </w:r>
    </w:p>
    <w:p w14:paraId="3D7B2749"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Hodak</w:t>
      </w:r>
      <w:proofErr w:type="spellEnd"/>
      <w:r>
        <w:rPr>
          <w:rFonts w:ascii="Trebuchet MS" w:hAnsi="Trebuchet MS" w:cs="Trebuchet MS"/>
          <w:sz w:val="24"/>
          <w:szCs w:val="24"/>
        </w:rPr>
        <w:t xml:space="preserve"> E, Jones RE, Ackerman AB. Solitary Keratoacanthoma is a squamous-cell carcinoma: three examples with metastases. Am J </w:t>
      </w:r>
      <w:proofErr w:type="spellStart"/>
      <w:r>
        <w:rPr>
          <w:rFonts w:ascii="Trebuchet MS" w:hAnsi="Trebuchet MS" w:cs="Trebuchet MS"/>
          <w:sz w:val="24"/>
          <w:szCs w:val="24"/>
        </w:rPr>
        <w:t>Dermatopathol</w:t>
      </w:r>
      <w:proofErr w:type="spellEnd"/>
      <w:r>
        <w:rPr>
          <w:rFonts w:ascii="Trebuchet MS" w:hAnsi="Trebuchet MS" w:cs="Trebuchet MS"/>
          <w:sz w:val="24"/>
          <w:szCs w:val="24"/>
        </w:rPr>
        <w:t>. 1993 Aug;15(4):332-42.</w:t>
      </w:r>
    </w:p>
    <w:p w14:paraId="389EFEF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Mandrell</w:t>
      </w:r>
      <w:proofErr w:type="spellEnd"/>
      <w:r>
        <w:rPr>
          <w:rFonts w:ascii="Trebuchet MS" w:hAnsi="Trebuchet MS" w:cs="Trebuchet MS"/>
          <w:sz w:val="24"/>
          <w:szCs w:val="24"/>
        </w:rPr>
        <w:t xml:space="preserve"> JC, Santa Cruz D. Keratoacanthoma: hyperplasia, benign neoplasm, or a type of squamous cell carcinoma? Semin Diagn </w:t>
      </w:r>
      <w:proofErr w:type="spellStart"/>
      <w:r>
        <w:rPr>
          <w:rFonts w:ascii="Trebuchet MS" w:hAnsi="Trebuchet MS" w:cs="Trebuchet MS"/>
          <w:sz w:val="24"/>
          <w:szCs w:val="24"/>
        </w:rPr>
        <w:t>Pathol</w:t>
      </w:r>
      <w:proofErr w:type="spellEnd"/>
      <w:r>
        <w:rPr>
          <w:rFonts w:ascii="Trebuchet MS" w:hAnsi="Trebuchet MS" w:cs="Trebuchet MS"/>
          <w:sz w:val="24"/>
          <w:szCs w:val="24"/>
        </w:rPr>
        <w:t>. 2009 Aug;26(3):150-63.</w:t>
      </w:r>
    </w:p>
    <w:p w14:paraId="46A78B8A"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Barnetson</w:t>
      </w:r>
      <w:proofErr w:type="spellEnd"/>
      <w:r>
        <w:rPr>
          <w:rFonts w:ascii="Trebuchet MS" w:hAnsi="Trebuchet MS" w:cs="Trebuchet MS"/>
          <w:sz w:val="24"/>
          <w:szCs w:val="24"/>
        </w:rPr>
        <w:t xml:space="preserve"> RS, Halliday GM. Regression in skin tumours: a common phenomenon. </w:t>
      </w:r>
      <w:proofErr w:type="spellStart"/>
      <w:r>
        <w:rPr>
          <w:rFonts w:ascii="Trebuchet MS" w:hAnsi="Trebuchet MS" w:cs="Trebuchet MS"/>
          <w:sz w:val="24"/>
          <w:szCs w:val="24"/>
        </w:rPr>
        <w:t>Australas</w:t>
      </w:r>
      <w:proofErr w:type="spellEnd"/>
      <w:r>
        <w:rPr>
          <w:rFonts w:ascii="Trebuchet MS" w:hAnsi="Trebuchet MS" w:cs="Trebuchet MS"/>
          <w:sz w:val="24"/>
          <w:szCs w:val="24"/>
        </w:rPr>
        <w:t xml:space="preserve"> J Dermatol. 1997 Jun;38Suppl 1:S63-5.</w:t>
      </w:r>
    </w:p>
    <w:p w14:paraId="24A1101D"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Cribier</w:t>
      </w:r>
      <w:proofErr w:type="spellEnd"/>
      <w:r>
        <w:rPr>
          <w:rFonts w:ascii="Trebuchet MS" w:hAnsi="Trebuchet MS" w:cs="Trebuchet MS"/>
          <w:sz w:val="24"/>
          <w:szCs w:val="24"/>
        </w:rPr>
        <w:t xml:space="preserve"> B, Asch P, </w:t>
      </w:r>
      <w:proofErr w:type="spellStart"/>
      <w:r>
        <w:rPr>
          <w:rFonts w:ascii="Trebuchet MS" w:hAnsi="Trebuchet MS" w:cs="Trebuchet MS"/>
          <w:sz w:val="24"/>
          <w:szCs w:val="24"/>
        </w:rPr>
        <w:t>Grosshans</w:t>
      </w:r>
      <w:proofErr w:type="spellEnd"/>
      <w:r>
        <w:rPr>
          <w:rFonts w:ascii="Trebuchet MS" w:hAnsi="Trebuchet MS" w:cs="Trebuchet MS"/>
          <w:sz w:val="24"/>
          <w:szCs w:val="24"/>
        </w:rPr>
        <w:t xml:space="preserve"> E. Differentiating squamous cell carcinoma from Keratoacanthoma using histopathological criteria. Is it possible? A study of 296 cases. Dermatology.1999;199(3):208-12.</w:t>
      </w:r>
    </w:p>
    <w:p w14:paraId="51F4005A"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Sanders S, </w:t>
      </w:r>
      <w:proofErr w:type="spellStart"/>
      <w:r>
        <w:rPr>
          <w:rFonts w:ascii="Trebuchet MS" w:hAnsi="Trebuchet MS" w:cs="Trebuchet MS"/>
          <w:sz w:val="24"/>
          <w:szCs w:val="24"/>
        </w:rPr>
        <w:t>Busam</w:t>
      </w:r>
      <w:proofErr w:type="spellEnd"/>
      <w:r>
        <w:rPr>
          <w:rFonts w:ascii="Trebuchet MS" w:hAnsi="Trebuchet MS" w:cs="Trebuchet MS"/>
          <w:sz w:val="24"/>
          <w:szCs w:val="24"/>
        </w:rPr>
        <w:t xml:space="preserve"> KJ, Halpern AC, Nehal KS. Intralesional corticosteroid treatment of Multiple eruptive keratoacanthomas: Case report and review of a controversial therapy. Dermatologic Surgery. 28:954-958.</w:t>
      </w:r>
    </w:p>
    <w:p w14:paraId="18BE520B"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Sayama</w:t>
      </w:r>
      <w:proofErr w:type="spellEnd"/>
      <w:r>
        <w:rPr>
          <w:rFonts w:ascii="Trebuchet MS" w:hAnsi="Trebuchet MS" w:cs="Trebuchet MS"/>
          <w:sz w:val="24"/>
          <w:szCs w:val="24"/>
        </w:rPr>
        <w:t xml:space="preserve"> S, </w:t>
      </w:r>
      <w:proofErr w:type="spellStart"/>
      <w:r>
        <w:rPr>
          <w:rFonts w:ascii="Trebuchet MS" w:hAnsi="Trebuchet MS" w:cs="Trebuchet MS"/>
          <w:sz w:val="24"/>
          <w:szCs w:val="24"/>
        </w:rPr>
        <w:t>Tagami</w:t>
      </w:r>
      <w:proofErr w:type="spellEnd"/>
      <w:r>
        <w:rPr>
          <w:rFonts w:ascii="Trebuchet MS" w:hAnsi="Trebuchet MS" w:cs="Trebuchet MS"/>
          <w:sz w:val="24"/>
          <w:szCs w:val="24"/>
        </w:rPr>
        <w:t xml:space="preserve"> H. Treatment of </w:t>
      </w:r>
      <w:proofErr w:type="spellStart"/>
      <w:r>
        <w:rPr>
          <w:rFonts w:ascii="Trebuchet MS" w:hAnsi="Trebuchet MS" w:cs="Trebuchet MS"/>
          <w:sz w:val="24"/>
          <w:szCs w:val="24"/>
        </w:rPr>
        <w:t>keratoacnthoma</w:t>
      </w:r>
      <w:proofErr w:type="spellEnd"/>
      <w:r>
        <w:rPr>
          <w:rFonts w:ascii="Trebuchet MS" w:hAnsi="Trebuchet MS" w:cs="Trebuchet MS"/>
          <w:sz w:val="24"/>
          <w:szCs w:val="24"/>
        </w:rPr>
        <w:t xml:space="preserve"> with Intralesional bleomycin. Br J Dermatol. 1983 Oct;109(4):449-52.</w:t>
      </w:r>
    </w:p>
    <w:p w14:paraId="585E1F33"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Kirby JS, Miller CJ. Intralesional chemotherapy for nonmelanoma skin </w:t>
      </w:r>
      <w:proofErr w:type="spellStart"/>
      <w:r>
        <w:rPr>
          <w:rFonts w:ascii="Trebuchet MS" w:hAnsi="Trebuchet MS" w:cs="Trebuchet MS"/>
          <w:sz w:val="24"/>
          <w:szCs w:val="24"/>
        </w:rPr>
        <w:t>caner</w:t>
      </w:r>
      <w:proofErr w:type="spellEnd"/>
      <w:r>
        <w:rPr>
          <w:rFonts w:ascii="Trebuchet MS" w:hAnsi="Trebuchet MS" w:cs="Trebuchet MS"/>
          <w:sz w:val="24"/>
          <w:szCs w:val="24"/>
        </w:rPr>
        <w:t xml:space="preserve">: a practical review.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2010 Oct;63(4):689-702.</w:t>
      </w:r>
    </w:p>
    <w:p w14:paraId="2DDFD20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Martorell-</w:t>
      </w:r>
      <w:proofErr w:type="spellStart"/>
      <w:r>
        <w:rPr>
          <w:rFonts w:ascii="Trebuchet MS" w:hAnsi="Trebuchet MS" w:cs="Trebuchet MS"/>
          <w:sz w:val="24"/>
          <w:szCs w:val="24"/>
        </w:rPr>
        <w:t>Calatayud</w:t>
      </w:r>
      <w:proofErr w:type="spellEnd"/>
      <w:r>
        <w:rPr>
          <w:rFonts w:ascii="Trebuchet MS" w:hAnsi="Trebuchet MS" w:cs="Trebuchet MS"/>
          <w:sz w:val="24"/>
          <w:szCs w:val="24"/>
        </w:rPr>
        <w:t xml:space="preserve"> A et al. Intralesional infusion of methotrexate as neoadjuvant therapy improves the cosmetic and functional results of surgery to treat </w:t>
      </w:r>
      <w:proofErr w:type="spellStart"/>
      <w:r>
        <w:rPr>
          <w:rFonts w:ascii="Trebuchet MS" w:hAnsi="Trebuchet MS" w:cs="Trebuchet MS"/>
          <w:sz w:val="24"/>
          <w:szCs w:val="24"/>
        </w:rPr>
        <w:t>keratoacnthoma</w:t>
      </w:r>
      <w:proofErr w:type="spellEnd"/>
      <w:r>
        <w:rPr>
          <w:rFonts w:ascii="Trebuchet MS" w:hAnsi="Trebuchet MS" w:cs="Trebuchet MS"/>
          <w:sz w:val="24"/>
          <w:szCs w:val="24"/>
        </w:rPr>
        <w:t xml:space="preserve">: results of a randomized trial. </w:t>
      </w:r>
      <w:proofErr w:type="spellStart"/>
      <w:r>
        <w:rPr>
          <w:rFonts w:ascii="Trebuchet MS" w:hAnsi="Trebuchet MS" w:cs="Trebuchet MS"/>
          <w:sz w:val="24"/>
          <w:szCs w:val="24"/>
        </w:rPr>
        <w:t>Actas</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Dermosifiliogr</w:t>
      </w:r>
      <w:proofErr w:type="spellEnd"/>
      <w:r>
        <w:rPr>
          <w:rFonts w:ascii="Trebuchet MS" w:hAnsi="Trebuchet MS" w:cs="Trebuchet MS"/>
          <w:sz w:val="24"/>
          <w:szCs w:val="24"/>
        </w:rPr>
        <w:t>. 2011 oct;102(8):605-15.</w:t>
      </w:r>
    </w:p>
    <w:p w14:paraId="7E88281B"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Aubut</w:t>
      </w:r>
      <w:proofErr w:type="spellEnd"/>
      <w:r>
        <w:rPr>
          <w:rFonts w:ascii="Trebuchet MS" w:hAnsi="Trebuchet MS" w:cs="Trebuchet MS"/>
          <w:sz w:val="24"/>
          <w:szCs w:val="24"/>
        </w:rPr>
        <w:t xml:space="preserve"> N, Alain J, </w:t>
      </w:r>
      <w:proofErr w:type="spellStart"/>
      <w:r>
        <w:rPr>
          <w:rFonts w:ascii="Trebuchet MS" w:hAnsi="Trebuchet MS" w:cs="Trebuchet MS"/>
          <w:sz w:val="24"/>
          <w:szCs w:val="24"/>
        </w:rPr>
        <w:t>Claveau</w:t>
      </w:r>
      <w:proofErr w:type="spellEnd"/>
      <w:r>
        <w:rPr>
          <w:rFonts w:ascii="Trebuchet MS" w:hAnsi="Trebuchet MS" w:cs="Trebuchet MS"/>
          <w:sz w:val="24"/>
          <w:szCs w:val="24"/>
        </w:rPr>
        <w:t xml:space="preserve"> J. Intralesional methotrexate treatment for </w:t>
      </w:r>
      <w:proofErr w:type="spellStart"/>
      <w:r>
        <w:rPr>
          <w:rFonts w:ascii="Trebuchet MS" w:hAnsi="Trebuchet MS" w:cs="Trebuchet MS"/>
          <w:sz w:val="24"/>
          <w:szCs w:val="24"/>
        </w:rPr>
        <w:t>keratoacnthoma</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tumors</w:t>
      </w:r>
      <w:proofErr w:type="spellEnd"/>
      <w:r>
        <w:rPr>
          <w:rFonts w:ascii="Trebuchet MS" w:hAnsi="Trebuchet MS" w:cs="Trebuchet MS"/>
          <w:sz w:val="24"/>
          <w:szCs w:val="24"/>
        </w:rPr>
        <w:t xml:space="preserve">: a retrospective case series. J </w:t>
      </w:r>
      <w:proofErr w:type="spellStart"/>
      <w:r>
        <w:rPr>
          <w:rFonts w:ascii="Trebuchet MS" w:hAnsi="Trebuchet MS" w:cs="Trebuchet MS"/>
          <w:sz w:val="24"/>
          <w:szCs w:val="24"/>
        </w:rPr>
        <w:t>Cutan</w:t>
      </w:r>
      <w:proofErr w:type="spellEnd"/>
      <w:r>
        <w:rPr>
          <w:rFonts w:ascii="Trebuchet MS" w:hAnsi="Trebuchet MS" w:cs="Trebuchet MS"/>
          <w:sz w:val="24"/>
          <w:szCs w:val="24"/>
        </w:rPr>
        <w:t xml:space="preserve"> Med Surg. 2012 May-Jun;16(3):212-7.</w:t>
      </w:r>
    </w:p>
    <w:p w14:paraId="48779968"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lastRenderedPageBreak/>
        <w:t xml:space="preserve">Jackson JE, Kelly B, </w:t>
      </w:r>
      <w:proofErr w:type="spellStart"/>
      <w:r>
        <w:rPr>
          <w:rFonts w:ascii="Trebuchet MS" w:hAnsi="Trebuchet MS" w:cs="Trebuchet MS"/>
          <w:sz w:val="24"/>
          <w:szCs w:val="24"/>
        </w:rPr>
        <w:t>Petitt</w:t>
      </w:r>
      <w:proofErr w:type="spellEnd"/>
      <w:r>
        <w:rPr>
          <w:rFonts w:ascii="Trebuchet MS" w:hAnsi="Trebuchet MS" w:cs="Trebuchet MS"/>
          <w:sz w:val="24"/>
          <w:szCs w:val="24"/>
        </w:rPr>
        <w:t xml:space="preserve"> M, Uchida T, Wagner RF. Predictive value of margins in diagnostic biopsies of nonmelanoma skin cancers.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2012 Jul;67(1):122-7.</w:t>
      </w:r>
    </w:p>
    <w:p w14:paraId="2F44FF87"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Lalla M, Thomas BA. Periorbital keratoacanthoma. Br J </w:t>
      </w:r>
      <w:proofErr w:type="spellStart"/>
      <w:r>
        <w:rPr>
          <w:rFonts w:ascii="Trebuchet MS" w:hAnsi="Trebuchet MS" w:cs="Trebuchet MS"/>
          <w:sz w:val="24"/>
          <w:szCs w:val="24"/>
        </w:rPr>
        <w:t>Ophthalmol</w:t>
      </w:r>
      <w:proofErr w:type="spellEnd"/>
      <w:r>
        <w:rPr>
          <w:rFonts w:ascii="Trebuchet MS" w:hAnsi="Trebuchet MS" w:cs="Trebuchet MS"/>
          <w:sz w:val="24"/>
          <w:szCs w:val="24"/>
        </w:rPr>
        <w:t xml:space="preserve"> 1968;52:876-881.</w:t>
      </w:r>
    </w:p>
    <w:p w14:paraId="050BA23B"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Leibovitch L, </w:t>
      </w:r>
      <w:proofErr w:type="spellStart"/>
      <w:r>
        <w:rPr>
          <w:rFonts w:ascii="Trebuchet MS" w:hAnsi="Trebuchet MS" w:cs="Trebuchet MS"/>
          <w:sz w:val="24"/>
          <w:szCs w:val="24"/>
        </w:rPr>
        <w:t>Huilgol</w:t>
      </w:r>
      <w:proofErr w:type="spellEnd"/>
      <w:r>
        <w:rPr>
          <w:rFonts w:ascii="Trebuchet MS" w:hAnsi="Trebuchet MS" w:cs="Trebuchet MS"/>
          <w:sz w:val="24"/>
          <w:szCs w:val="24"/>
        </w:rPr>
        <w:t xml:space="preserve"> SC, James CL, </w:t>
      </w:r>
      <w:proofErr w:type="spellStart"/>
      <w:r>
        <w:rPr>
          <w:rFonts w:ascii="Trebuchet MS" w:hAnsi="Trebuchet MS" w:cs="Trebuchet MS"/>
          <w:sz w:val="24"/>
          <w:szCs w:val="24"/>
        </w:rPr>
        <w:t>Hsuan</w:t>
      </w:r>
      <w:proofErr w:type="spellEnd"/>
      <w:r>
        <w:rPr>
          <w:rFonts w:ascii="Trebuchet MS" w:hAnsi="Trebuchet MS" w:cs="Trebuchet MS"/>
          <w:sz w:val="24"/>
          <w:szCs w:val="24"/>
        </w:rPr>
        <w:t xml:space="preserve"> JD, Davis G, Selva D. Periocular keratoacanthoma: can we rely on the clinical diagnosis? Br J </w:t>
      </w:r>
      <w:proofErr w:type="spellStart"/>
      <w:r>
        <w:rPr>
          <w:rFonts w:ascii="Trebuchet MS" w:hAnsi="Trebuchet MS" w:cs="Trebuchet MS"/>
          <w:sz w:val="24"/>
          <w:szCs w:val="24"/>
        </w:rPr>
        <w:t>Ophthalmol</w:t>
      </w:r>
      <w:proofErr w:type="spellEnd"/>
      <w:r>
        <w:rPr>
          <w:rFonts w:ascii="Trebuchet MS" w:hAnsi="Trebuchet MS" w:cs="Trebuchet MS"/>
          <w:sz w:val="24"/>
          <w:szCs w:val="24"/>
        </w:rPr>
        <w:t>. 2005 September;89(9):1201 -1204.</w:t>
      </w:r>
    </w:p>
    <w:p w14:paraId="2A5B7026"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Boniuk</w:t>
      </w:r>
      <w:proofErr w:type="spellEnd"/>
      <w:r>
        <w:rPr>
          <w:rFonts w:ascii="Trebuchet MS" w:hAnsi="Trebuchet MS" w:cs="Trebuchet MS"/>
          <w:sz w:val="24"/>
          <w:szCs w:val="24"/>
        </w:rPr>
        <w:t xml:space="preserve"> M, Zimmerman LE. Eyelid </w:t>
      </w:r>
      <w:proofErr w:type="spellStart"/>
      <w:r>
        <w:rPr>
          <w:rFonts w:ascii="Trebuchet MS" w:hAnsi="Trebuchet MS" w:cs="Trebuchet MS"/>
          <w:sz w:val="24"/>
          <w:szCs w:val="24"/>
        </w:rPr>
        <w:t>tumors</w:t>
      </w:r>
      <w:proofErr w:type="spellEnd"/>
      <w:r>
        <w:rPr>
          <w:rFonts w:ascii="Trebuchet MS" w:hAnsi="Trebuchet MS" w:cs="Trebuchet MS"/>
          <w:sz w:val="24"/>
          <w:szCs w:val="24"/>
        </w:rPr>
        <w:t xml:space="preserve"> with reference to lesions confused with squamous cell </w:t>
      </w:r>
      <w:proofErr w:type="spellStart"/>
      <w:r>
        <w:rPr>
          <w:rFonts w:ascii="Trebuchet MS" w:hAnsi="Trebuchet MS" w:cs="Trebuchet MS"/>
          <w:sz w:val="24"/>
          <w:szCs w:val="24"/>
        </w:rPr>
        <w:t>carcinoma.III</w:t>
      </w:r>
      <w:proofErr w:type="spellEnd"/>
      <w:r>
        <w:rPr>
          <w:rFonts w:ascii="Trebuchet MS" w:hAnsi="Trebuchet MS" w:cs="Trebuchet MS"/>
          <w:sz w:val="24"/>
          <w:szCs w:val="24"/>
        </w:rPr>
        <w:t xml:space="preserve">. Keratoacanthoma. Arch </w:t>
      </w:r>
      <w:proofErr w:type="spellStart"/>
      <w:r>
        <w:rPr>
          <w:rFonts w:ascii="Trebuchet MS" w:hAnsi="Trebuchet MS" w:cs="Trebuchet MS"/>
          <w:sz w:val="24"/>
          <w:szCs w:val="24"/>
        </w:rPr>
        <w:t>Ophthalmol</w:t>
      </w:r>
      <w:proofErr w:type="spellEnd"/>
      <w:r>
        <w:rPr>
          <w:rFonts w:ascii="Trebuchet MS" w:hAnsi="Trebuchet MS" w:cs="Trebuchet MS"/>
          <w:sz w:val="24"/>
          <w:szCs w:val="24"/>
        </w:rPr>
        <w:t xml:space="preserve"> 1967;77:29-40.</w:t>
      </w:r>
    </w:p>
    <w:p w14:paraId="10EA3CEC"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Donaldson MJ, Sullivan TJ, Whitehead KJ, Williamson RM. Periocular keratoacanthoma: clinical features, pathology, and management. Ophthalmology. 2003 Jul;110(7):1403-7. </w:t>
      </w:r>
    </w:p>
    <w:p w14:paraId="052FD86B"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Karagas</w:t>
      </w:r>
      <w:proofErr w:type="spellEnd"/>
      <w:r>
        <w:rPr>
          <w:rFonts w:ascii="Trebuchet MS" w:hAnsi="Trebuchet MS" w:cs="Trebuchet MS"/>
          <w:sz w:val="24"/>
          <w:szCs w:val="24"/>
        </w:rPr>
        <w:t xml:space="preserve"> MR. Occurrence of cutaneous basal cell and squamous cell malignancies among those with a prior history of skin cancer. The Skin Cancer Prevention Study Group. J Invest Dermatol. Jun 1994;102(6):10S-13S.</w:t>
      </w:r>
    </w:p>
    <w:p w14:paraId="178E3A92"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Quirk C, </w:t>
      </w:r>
      <w:proofErr w:type="spellStart"/>
      <w:r>
        <w:rPr>
          <w:rFonts w:ascii="Trebuchet MS" w:hAnsi="Trebuchet MS" w:cs="Trebuchet MS"/>
          <w:sz w:val="24"/>
          <w:szCs w:val="24"/>
        </w:rPr>
        <w:t>Gebauer</w:t>
      </w:r>
      <w:proofErr w:type="spellEnd"/>
      <w:r>
        <w:rPr>
          <w:rFonts w:ascii="Trebuchet MS" w:hAnsi="Trebuchet MS" w:cs="Trebuchet MS"/>
          <w:sz w:val="24"/>
          <w:szCs w:val="24"/>
        </w:rPr>
        <w:t xml:space="preserve"> K, </w:t>
      </w:r>
      <w:proofErr w:type="spellStart"/>
      <w:r>
        <w:rPr>
          <w:rFonts w:ascii="Trebuchet MS" w:hAnsi="Trebuchet MS" w:cs="Trebuchet MS"/>
          <w:sz w:val="24"/>
          <w:szCs w:val="24"/>
        </w:rPr>
        <w:t>De’Ambrosis</w:t>
      </w:r>
      <w:proofErr w:type="spellEnd"/>
      <w:r>
        <w:rPr>
          <w:rFonts w:ascii="Trebuchet MS" w:hAnsi="Trebuchet MS" w:cs="Trebuchet MS"/>
          <w:sz w:val="24"/>
          <w:szCs w:val="24"/>
        </w:rPr>
        <w:t xml:space="preserve"> B, Slade HB, Meng TC. Sustained clearance of superficial basal cell carcinomas treated with imiquimod cream 5%: results of a prospective 5-year study. Cutis. 2010 Jun;85(6):318-24.</w:t>
      </w:r>
    </w:p>
    <w:p w14:paraId="4669A145"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Ruiz-</w:t>
      </w:r>
      <w:proofErr w:type="spellStart"/>
      <w:r>
        <w:rPr>
          <w:rFonts w:ascii="Trebuchet MS" w:hAnsi="Trebuchet MS" w:cs="Trebuchet MS"/>
          <w:sz w:val="24"/>
          <w:szCs w:val="24"/>
        </w:rPr>
        <w:t>Villaverde</w:t>
      </w:r>
      <w:proofErr w:type="spellEnd"/>
      <w:r>
        <w:rPr>
          <w:rFonts w:ascii="Trebuchet MS" w:hAnsi="Trebuchet MS" w:cs="Trebuchet MS"/>
          <w:sz w:val="24"/>
          <w:szCs w:val="24"/>
        </w:rPr>
        <w:t xml:space="preserve"> R, Sanchez-Cano D, Burkhardt-Perez P, </w:t>
      </w:r>
      <w:proofErr w:type="spellStart"/>
      <w:r>
        <w:rPr>
          <w:rFonts w:ascii="Trebuchet MS" w:hAnsi="Trebuchet MS" w:cs="Trebuchet MS"/>
          <w:sz w:val="24"/>
          <w:szCs w:val="24"/>
        </w:rPr>
        <w:t>Sintes</w:t>
      </w:r>
      <w:proofErr w:type="spellEnd"/>
      <w:r>
        <w:rPr>
          <w:rFonts w:ascii="Trebuchet MS" w:hAnsi="Trebuchet MS" w:cs="Trebuchet MS"/>
          <w:sz w:val="24"/>
          <w:szCs w:val="24"/>
        </w:rPr>
        <w:t xml:space="preserve"> RN. Has imiquimod 5% cream a role in the management of recurrent basal cell carcinoma? Eur J Dermatol. 2009 Sep-Oct;19(5):481-3.</w:t>
      </w:r>
    </w:p>
    <w:p w14:paraId="5D5CB0AD"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Rowe DE, Carroll RJ, Day CL. Mohs surgery is the treatment of choice for recurrent (previously treated) basal cell carcinoma. J Dermatol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Oncol 1989;15:424-31.</w:t>
      </w:r>
    </w:p>
    <w:p w14:paraId="47F2CA2B"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Kuflik</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EG</w:t>
      </w:r>
      <w:proofErr w:type="spellEnd"/>
      <w:r>
        <w:rPr>
          <w:rFonts w:ascii="Trebuchet MS" w:hAnsi="Trebuchet MS" w:cs="Trebuchet MS"/>
          <w:sz w:val="24"/>
          <w:szCs w:val="24"/>
        </w:rPr>
        <w:t xml:space="preserve">, Gage AA. Recurrent basal cell carcinoma treated with cryosurgery. J Am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1997;37:82-4.</w:t>
      </w:r>
    </w:p>
    <w:p w14:paraId="4842ADFC"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Smeets</w:t>
      </w:r>
      <w:proofErr w:type="spellEnd"/>
      <w:r>
        <w:rPr>
          <w:rFonts w:ascii="Trebuchet MS" w:hAnsi="Trebuchet MS" w:cs="Trebuchet MS"/>
          <w:sz w:val="24"/>
          <w:szCs w:val="24"/>
        </w:rPr>
        <w:t xml:space="preserve"> NW, </w:t>
      </w:r>
      <w:proofErr w:type="spellStart"/>
      <w:r>
        <w:rPr>
          <w:rFonts w:ascii="Trebuchet MS" w:hAnsi="Trebuchet MS" w:cs="Trebuchet MS"/>
          <w:sz w:val="24"/>
          <w:szCs w:val="24"/>
        </w:rPr>
        <w:t>Krekels</w:t>
      </w:r>
      <w:proofErr w:type="spellEnd"/>
      <w:r>
        <w:rPr>
          <w:rFonts w:ascii="Trebuchet MS" w:hAnsi="Trebuchet MS" w:cs="Trebuchet MS"/>
          <w:sz w:val="24"/>
          <w:szCs w:val="24"/>
        </w:rPr>
        <w:t xml:space="preserve"> GA, Ostertag JU et al. Surgical excision vs Mohs’ micrographic surgery for basal-cell carcinoma of the face: randomised controlled trial. Lancet 2004;364:1766-72.</w:t>
      </w:r>
    </w:p>
    <w:p w14:paraId="411978A2"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Otley CC. Mohs’ micrographic surgery for basal-cell carcinoma of the face. Lancet 2005;365:1226-7.</w:t>
      </w:r>
    </w:p>
    <w:p w14:paraId="0935C1C3"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Burg G, Hirsch RD, </w:t>
      </w:r>
      <w:proofErr w:type="spellStart"/>
      <w:r>
        <w:rPr>
          <w:rFonts w:ascii="Trebuchet MS" w:hAnsi="Trebuchet MS" w:cs="Trebuchet MS"/>
          <w:sz w:val="24"/>
          <w:szCs w:val="24"/>
        </w:rPr>
        <w:t>Kronz</w:t>
      </w:r>
      <w:proofErr w:type="spellEnd"/>
      <w:r>
        <w:rPr>
          <w:rFonts w:ascii="Trebuchet MS" w:hAnsi="Trebuchet MS" w:cs="Trebuchet MS"/>
          <w:sz w:val="24"/>
          <w:szCs w:val="24"/>
        </w:rPr>
        <w:t xml:space="preserve"> B, Braun-Falco O. </w:t>
      </w:r>
      <w:proofErr w:type="spellStart"/>
      <w:r>
        <w:rPr>
          <w:rFonts w:ascii="Trebuchet MS" w:hAnsi="Trebuchet MS" w:cs="Trebuchet MS"/>
          <w:sz w:val="24"/>
          <w:szCs w:val="24"/>
        </w:rPr>
        <w:t>Histographic</w:t>
      </w:r>
      <w:proofErr w:type="spellEnd"/>
      <w:r>
        <w:rPr>
          <w:rFonts w:ascii="Trebuchet MS" w:hAnsi="Trebuchet MS" w:cs="Trebuchet MS"/>
          <w:sz w:val="24"/>
          <w:szCs w:val="24"/>
        </w:rPr>
        <w:t xml:space="preserve"> surgery: accuracy of visual assessment of the margins of basal-cell epithelioma. J Dermatol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Oncol 1975;1:21-4.</w:t>
      </w:r>
    </w:p>
    <w:p w14:paraId="6E570052"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Nguyen TH, Ho DQ. Nonmelanoma skin cancer. </w:t>
      </w:r>
      <w:proofErr w:type="spellStart"/>
      <w:r>
        <w:rPr>
          <w:rFonts w:ascii="Trebuchet MS" w:hAnsi="Trebuchet MS" w:cs="Trebuchet MS"/>
          <w:sz w:val="24"/>
          <w:szCs w:val="24"/>
        </w:rPr>
        <w:t>Curr</w:t>
      </w:r>
      <w:proofErr w:type="spellEnd"/>
      <w:r>
        <w:rPr>
          <w:rFonts w:ascii="Trebuchet MS" w:hAnsi="Trebuchet MS" w:cs="Trebuchet MS"/>
          <w:sz w:val="24"/>
          <w:szCs w:val="24"/>
        </w:rPr>
        <w:t xml:space="preserve"> Treat Options </w:t>
      </w:r>
      <w:proofErr w:type="spellStart"/>
      <w:r>
        <w:rPr>
          <w:rFonts w:ascii="Trebuchet MS" w:hAnsi="Trebuchet MS" w:cs="Trebuchet MS"/>
          <w:sz w:val="24"/>
          <w:szCs w:val="24"/>
        </w:rPr>
        <w:t>Oncol.2002</w:t>
      </w:r>
      <w:proofErr w:type="spellEnd"/>
      <w:r>
        <w:rPr>
          <w:rFonts w:ascii="Trebuchet MS" w:hAnsi="Trebuchet MS" w:cs="Trebuchet MS"/>
          <w:sz w:val="24"/>
          <w:szCs w:val="24"/>
        </w:rPr>
        <w:t xml:space="preserve"> Jun;3(3):193-203.</w:t>
      </w:r>
    </w:p>
    <w:p w14:paraId="1AB4499F"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Kaur P, Mulvaney M, Carlson JA. Basal cell carcinoma progression correlates with host immune response and stromal alterations: a histologic analysis. Am J </w:t>
      </w:r>
      <w:proofErr w:type="spellStart"/>
      <w:r>
        <w:rPr>
          <w:rFonts w:ascii="Trebuchet MS" w:hAnsi="Trebuchet MS" w:cs="Trebuchet MS"/>
          <w:sz w:val="24"/>
          <w:szCs w:val="24"/>
        </w:rPr>
        <w:t>Dermatopathol</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2006Aug</w:t>
      </w:r>
      <w:proofErr w:type="spellEnd"/>
      <w:r>
        <w:rPr>
          <w:rFonts w:ascii="Trebuchet MS" w:hAnsi="Trebuchet MS" w:cs="Trebuchet MS"/>
          <w:sz w:val="24"/>
          <w:szCs w:val="24"/>
        </w:rPr>
        <w:t>; 28(4):293-307.</w:t>
      </w:r>
    </w:p>
    <w:p w14:paraId="117907BF"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lastRenderedPageBreak/>
        <w:t>Boulinguez</w:t>
      </w:r>
      <w:proofErr w:type="spellEnd"/>
      <w:r>
        <w:rPr>
          <w:rFonts w:ascii="Trebuchet MS" w:hAnsi="Trebuchet MS" w:cs="Trebuchet MS"/>
          <w:sz w:val="24"/>
          <w:szCs w:val="24"/>
        </w:rPr>
        <w:t xml:space="preserve"> S, Grison-</w:t>
      </w:r>
      <w:proofErr w:type="spellStart"/>
      <w:r>
        <w:rPr>
          <w:rFonts w:ascii="Trebuchet MS" w:hAnsi="Trebuchet MS" w:cs="Trebuchet MS"/>
          <w:sz w:val="24"/>
          <w:szCs w:val="24"/>
        </w:rPr>
        <w:t>Tabone</w:t>
      </w:r>
      <w:proofErr w:type="spellEnd"/>
      <w:r>
        <w:rPr>
          <w:rFonts w:ascii="Trebuchet MS" w:hAnsi="Trebuchet MS" w:cs="Trebuchet MS"/>
          <w:sz w:val="24"/>
          <w:szCs w:val="24"/>
        </w:rPr>
        <w:t xml:space="preserve"> C, </w:t>
      </w:r>
      <w:proofErr w:type="spellStart"/>
      <w:r>
        <w:rPr>
          <w:rFonts w:ascii="Trebuchet MS" w:hAnsi="Trebuchet MS" w:cs="Trebuchet MS"/>
          <w:sz w:val="24"/>
          <w:szCs w:val="24"/>
        </w:rPr>
        <w:t>Lamant</w:t>
      </w:r>
      <w:proofErr w:type="spellEnd"/>
      <w:r>
        <w:rPr>
          <w:rFonts w:ascii="Trebuchet MS" w:hAnsi="Trebuchet MS" w:cs="Trebuchet MS"/>
          <w:sz w:val="24"/>
          <w:szCs w:val="24"/>
        </w:rPr>
        <w:t xml:space="preserve"> L et al. Histological evolution of recurrent basal cell carcinoma and therapeutic implications for incompletely excised lesions. Br J Dermatol 2004 Sep;151(3):623-6.</w:t>
      </w:r>
    </w:p>
    <w:p w14:paraId="6B2AD997"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Roozeboom</w:t>
      </w:r>
      <w:proofErr w:type="spellEnd"/>
      <w:r>
        <w:rPr>
          <w:rFonts w:ascii="Trebuchet MS" w:hAnsi="Trebuchet MS" w:cs="Trebuchet MS"/>
          <w:sz w:val="24"/>
          <w:szCs w:val="24"/>
        </w:rPr>
        <w:t xml:space="preserve"> MH, </w:t>
      </w:r>
      <w:proofErr w:type="spellStart"/>
      <w:r>
        <w:rPr>
          <w:rFonts w:ascii="Trebuchet MS" w:hAnsi="Trebuchet MS" w:cs="Trebuchet MS"/>
          <w:sz w:val="24"/>
          <w:szCs w:val="24"/>
        </w:rPr>
        <w:t>Mosterd</w:t>
      </w:r>
      <w:proofErr w:type="spellEnd"/>
      <w:r>
        <w:rPr>
          <w:rFonts w:ascii="Trebuchet MS" w:hAnsi="Trebuchet MS" w:cs="Trebuchet MS"/>
          <w:sz w:val="24"/>
          <w:szCs w:val="24"/>
        </w:rPr>
        <w:t xml:space="preserve"> K, </w:t>
      </w:r>
      <w:proofErr w:type="spellStart"/>
      <w:r>
        <w:rPr>
          <w:rFonts w:ascii="Trebuchet MS" w:hAnsi="Trebuchet MS" w:cs="Trebuchet MS"/>
          <w:sz w:val="24"/>
          <w:szCs w:val="24"/>
        </w:rPr>
        <w:t>Winnepenninckx</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VJ</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Nelemans</w:t>
      </w:r>
      <w:proofErr w:type="spellEnd"/>
      <w:r>
        <w:rPr>
          <w:rFonts w:ascii="Trebuchet MS" w:hAnsi="Trebuchet MS" w:cs="Trebuchet MS"/>
          <w:sz w:val="24"/>
          <w:szCs w:val="24"/>
        </w:rPr>
        <w:t xml:space="preserve"> PJ, </w:t>
      </w:r>
      <w:proofErr w:type="spellStart"/>
      <w:r>
        <w:rPr>
          <w:rFonts w:ascii="Trebuchet MS" w:hAnsi="Trebuchet MS" w:cs="Trebuchet MS"/>
          <w:sz w:val="24"/>
          <w:szCs w:val="24"/>
        </w:rPr>
        <w:t>Kelleners-Smeets</w:t>
      </w:r>
      <w:proofErr w:type="spellEnd"/>
      <w:r>
        <w:rPr>
          <w:rFonts w:ascii="Trebuchet MS" w:hAnsi="Trebuchet MS" w:cs="Trebuchet MS"/>
          <w:sz w:val="24"/>
          <w:szCs w:val="24"/>
        </w:rPr>
        <w:t xml:space="preserve"> NW. Agreement between histological subtype on punch biopsy and surgical excision in primary basal cell carcinoma. J Eur </w:t>
      </w:r>
      <w:proofErr w:type="spellStart"/>
      <w:r>
        <w:rPr>
          <w:rFonts w:ascii="Trebuchet MS" w:hAnsi="Trebuchet MS" w:cs="Trebuchet MS"/>
          <w:sz w:val="24"/>
          <w:szCs w:val="24"/>
        </w:rPr>
        <w:t>Acad</w:t>
      </w:r>
      <w:proofErr w:type="spellEnd"/>
      <w:r>
        <w:rPr>
          <w:rFonts w:ascii="Trebuchet MS" w:hAnsi="Trebuchet MS" w:cs="Trebuchet MS"/>
          <w:sz w:val="24"/>
          <w:szCs w:val="24"/>
        </w:rPr>
        <w:t xml:space="preserve"> Dermatol Venereal. 2012 Jun 13.</w:t>
      </w:r>
    </w:p>
    <w:p w14:paraId="65EA6054"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Mosterd</w:t>
      </w:r>
      <w:proofErr w:type="spellEnd"/>
      <w:r>
        <w:rPr>
          <w:rFonts w:ascii="Trebuchet MS" w:hAnsi="Trebuchet MS" w:cs="Trebuchet MS,BoldItalic"/>
          <w:bCs/>
          <w:iCs/>
          <w:sz w:val="24"/>
          <w:szCs w:val="24"/>
        </w:rPr>
        <w:t xml:space="preserve"> K, </w:t>
      </w:r>
      <w:proofErr w:type="spellStart"/>
      <w:r>
        <w:rPr>
          <w:rFonts w:ascii="Trebuchet MS" w:hAnsi="Trebuchet MS" w:cs="Trebuchet MS,BoldItalic"/>
          <w:bCs/>
          <w:iCs/>
          <w:sz w:val="24"/>
          <w:szCs w:val="24"/>
        </w:rPr>
        <w:t>Krekels</w:t>
      </w:r>
      <w:proofErr w:type="spellEnd"/>
      <w:r>
        <w:rPr>
          <w:rFonts w:ascii="Trebuchet MS" w:hAnsi="Trebuchet MS" w:cs="Trebuchet MS,BoldItalic"/>
          <w:bCs/>
          <w:iCs/>
          <w:sz w:val="24"/>
          <w:szCs w:val="24"/>
        </w:rPr>
        <w:t xml:space="preserve"> GA, Nieman FH et al. Surgical excision versus </w:t>
      </w:r>
      <w:proofErr w:type="spellStart"/>
      <w:r>
        <w:rPr>
          <w:rFonts w:ascii="Trebuchet MS" w:hAnsi="Trebuchet MS" w:cs="Trebuchet MS,BoldItalic"/>
          <w:bCs/>
          <w:iCs/>
          <w:sz w:val="24"/>
          <w:szCs w:val="24"/>
        </w:rPr>
        <w:t>Moh’s</w:t>
      </w:r>
      <w:proofErr w:type="spellEnd"/>
      <w:r>
        <w:rPr>
          <w:rFonts w:ascii="Trebuchet MS" w:hAnsi="Trebuchet MS" w:cs="Trebuchet MS,BoldItalic"/>
          <w:bCs/>
          <w:iCs/>
          <w:sz w:val="24"/>
          <w:szCs w:val="24"/>
        </w:rPr>
        <w:t xml:space="preserve"> micrographic surgery for primary and recurrent basal cell carcinoma of the face: a prospective randomised controlled trial with 5-years’ follow up. Lancet Oncol. 2008Dec;9(12):1149-56.</w:t>
      </w:r>
    </w:p>
    <w:p w14:paraId="6B7E54B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Cataldo</w:t>
      </w:r>
      <w:proofErr w:type="spellEnd"/>
      <w:r>
        <w:rPr>
          <w:rFonts w:ascii="Trebuchet MS" w:hAnsi="Trebuchet MS" w:cs="Trebuchet MS,BoldItalic"/>
          <w:bCs/>
          <w:iCs/>
          <w:sz w:val="24"/>
          <w:szCs w:val="24"/>
        </w:rPr>
        <w:t xml:space="preserve"> PA, Stoddard PB, Reed WP. Use of frozen section analysis in the treatment of basal cell carcinoma. Am J Surg. 1990jun;159(6):561-3.</w:t>
      </w:r>
    </w:p>
    <w:p w14:paraId="68843D3A"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
          <w:sz w:val="24"/>
          <w:szCs w:val="24"/>
        </w:rPr>
        <w:t>Breuninger</w:t>
      </w:r>
      <w:proofErr w:type="spellEnd"/>
      <w:r>
        <w:rPr>
          <w:rFonts w:ascii="Trebuchet MS" w:hAnsi="Trebuchet MS" w:cs="Trebuchet MS"/>
          <w:sz w:val="24"/>
          <w:szCs w:val="24"/>
        </w:rPr>
        <w:t xml:space="preserve"> H, </w:t>
      </w:r>
      <w:proofErr w:type="spellStart"/>
      <w:r>
        <w:rPr>
          <w:rFonts w:ascii="Trebuchet MS" w:hAnsi="Trebuchet MS" w:cs="Trebuchet MS"/>
          <w:sz w:val="24"/>
          <w:szCs w:val="24"/>
        </w:rPr>
        <w:t>Schippert</w:t>
      </w:r>
      <w:proofErr w:type="spellEnd"/>
      <w:r>
        <w:rPr>
          <w:rFonts w:ascii="Trebuchet MS" w:hAnsi="Trebuchet MS" w:cs="Trebuchet MS"/>
          <w:sz w:val="24"/>
          <w:szCs w:val="24"/>
        </w:rPr>
        <w:t xml:space="preserve"> W, Black B, </w:t>
      </w:r>
      <w:proofErr w:type="spellStart"/>
      <w:r>
        <w:rPr>
          <w:rFonts w:ascii="Trebuchet MS" w:hAnsi="Trebuchet MS" w:cs="Trebuchet MS"/>
          <w:sz w:val="24"/>
          <w:szCs w:val="24"/>
        </w:rPr>
        <w:t>Rassner</w:t>
      </w:r>
      <w:proofErr w:type="spellEnd"/>
      <w:r>
        <w:rPr>
          <w:rFonts w:ascii="Trebuchet MS" w:hAnsi="Trebuchet MS" w:cs="Trebuchet MS"/>
          <w:sz w:val="24"/>
          <w:szCs w:val="24"/>
        </w:rPr>
        <w:t xml:space="preserve"> G. The margin of safety and depth of excision in surgical treatment of </w:t>
      </w:r>
      <w:proofErr w:type="spellStart"/>
      <w:r>
        <w:rPr>
          <w:rFonts w:ascii="Trebuchet MS" w:hAnsi="Trebuchet MS" w:cs="Trebuchet MS"/>
          <w:sz w:val="24"/>
          <w:szCs w:val="24"/>
        </w:rPr>
        <w:t>basalioma</w:t>
      </w:r>
      <w:proofErr w:type="spellEnd"/>
      <w:r>
        <w:rPr>
          <w:rFonts w:ascii="Trebuchet MS" w:hAnsi="Trebuchet MS" w:cs="Trebuchet MS"/>
          <w:sz w:val="24"/>
          <w:szCs w:val="24"/>
        </w:rPr>
        <w:t xml:space="preserve">. Use of 3-dimensional histologic study of 2016 tumours. </w:t>
      </w:r>
      <w:proofErr w:type="spellStart"/>
      <w:r>
        <w:rPr>
          <w:rFonts w:ascii="Trebuchet MS" w:hAnsi="Trebuchet MS" w:cs="Trebuchet MS"/>
          <w:sz w:val="24"/>
          <w:szCs w:val="24"/>
        </w:rPr>
        <w:t>Hautarzt</w:t>
      </w:r>
      <w:proofErr w:type="spellEnd"/>
      <w:r>
        <w:rPr>
          <w:rFonts w:ascii="Trebuchet MS" w:hAnsi="Trebuchet MS" w:cs="Trebuchet MS"/>
          <w:sz w:val="24"/>
          <w:szCs w:val="24"/>
        </w:rPr>
        <w:t>. 1989 Nov;40(11):693-700.</w:t>
      </w:r>
      <w:r>
        <w:rPr>
          <w:rFonts w:ascii="Trebuchet MS" w:hAnsi="Trebuchet MS" w:cs="Trebuchet MS,BoldItalic"/>
          <w:bCs/>
          <w:iCs/>
          <w:sz w:val="24"/>
          <w:szCs w:val="24"/>
        </w:rPr>
        <w:t xml:space="preserve"> </w:t>
      </w:r>
    </w:p>
    <w:p w14:paraId="342DD0FC"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Kimyai-Asadi</w:t>
      </w:r>
      <w:proofErr w:type="spellEnd"/>
      <w:r>
        <w:rPr>
          <w:rFonts w:ascii="Trebuchet MS" w:hAnsi="Trebuchet MS" w:cs="Trebuchet MS,BoldItalic"/>
          <w:bCs/>
          <w:iCs/>
          <w:sz w:val="24"/>
          <w:szCs w:val="24"/>
        </w:rPr>
        <w:t xml:space="preserve"> A, Goldberg LH, </w:t>
      </w:r>
      <w:proofErr w:type="spellStart"/>
      <w:r>
        <w:rPr>
          <w:rFonts w:ascii="Trebuchet MS" w:hAnsi="Trebuchet MS" w:cs="Trebuchet MS,BoldItalic"/>
          <w:bCs/>
          <w:iCs/>
          <w:sz w:val="24"/>
          <w:szCs w:val="24"/>
        </w:rPr>
        <w:t>Jih</w:t>
      </w:r>
      <w:proofErr w:type="spellEnd"/>
      <w:r>
        <w:rPr>
          <w:rFonts w:ascii="Trebuchet MS" w:hAnsi="Trebuchet MS" w:cs="Trebuchet MS,BoldItalic"/>
          <w:bCs/>
          <w:iCs/>
          <w:sz w:val="24"/>
          <w:szCs w:val="24"/>
        </w:rPr>
        <w:t xml:space="preserve"> MH. Accuracy of serial transverse cross-sections in detecting residual basal cell carcinoma at the surgical margins of an elliptical excision specimen. J Am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Dermatol 2005; 53:469-74.</w:t>
      </w:r>
    </w:p>
    <w:p w14:paraId="5CB71123"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Ceilley</w:t>
      </w:r>
      <w:proofErr w:type="spellEnd"/>
      <w:r>
        <w:rPr>
          <w:rFonts w:ascii="Trebuchet MS" w:hAnsi="Trebuchet MS" w:cs="Trebuchet MS,BoldItalic"/>
          <w:bCs/>
          <w:iCs/>
          <w:sz w:val="24"/>
          <w:szCs w:val="24"/>
        </w:rPr>
        <w:t xml:space="preserve"> RI, Del Rosso JQ. Current Modalities and new advances in the treatment of basal cell carcinoma. Int J Dermatol 2006;45:489-98.</w:t>
      </w:r>
    </w:p>
    <w:p w14:paraId="76195164"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Madan V, Lear JT, </w:t>
      </w:r>
      <w:proofErr w:type="spellStart"/>
      <w:r>
        <w:rPr>
          <w:rFonts w:ascii="Trebuchet MS" w:hAnsi="Trebuchet MS" w:cs="Trebuchet MS,BoldItalic"/>
          <w:bCs/>
          <w:iCs/>
          <w:sz w:val="24"/>
          <w:szCs w:val="24"/>
        </w:rPr>
        <w:t>Szeimies</w:t>
      </w:r>
      <w:proofErr w:type="spellEnd"/>
      <w:r>
        <w:rPr>
          <w:rFonts w:ascii="Trebuchet MS" w:hAnsi="Trebuchet MS" w:cs="Trebuchet MS,BoldItalic"/>
          <w:bCs/>
          <w:iCs/>
          <w:sz w:val="24"/>
          <w:szCs w:val="24"/>
        </w:rPr>
        <w:t xml:space="preserve"> RM. Non-melanoma skin cancer. Lancet. 2010 Feb 20;375(9715):673-85.</w:t>
      </w:r>
    </w:p>
    <w:p w14:paraId="445455D3"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Griffiths </w:t>
      </w:r>
      <w:proofErr w:type="spellStart"/>
      <w:r>
        <w:rPr>
          <w:rFonts w:ascii="Trebuchet MS" w:hAnsi="Trebuchet MS" w:cs="Trebuchet MS,BoldItalic"/>
          <w:bCs/>
          <w:iCs/>
          <w:sz w:val="24"/>
          <w:szCs w:val="24"/>
        </w:rPr>
        <w:t>Rw</w:t>
      </w:r>
      <w:proofErr w:type="spellEnd"/>
      <w:r>
        <w:rPr>
          <w:rFonts w:ascii="Trebuchet MS" w:hAnsi="Trebuchet MS" w:cs="Trebuchet MS,BoldItalic"/>
          <w:bCs/>
          <w:iCs/>
          <w:sz w:val="24"/>
          <w:szCs w:val="24"/>
        </w:rPr>
        <w:t>, Suvarna SK, Stone J. Basal cell carcinoma histological clearance margins: an analysis of 1539 conventionally excised tumours. Wider still and deeper? Journal of plastic, reconstructive and Aesthetic Surgery. 2007;60(1):41-47.</w:t>
      </w:r>
    </w:p>
    <w:p w14:paraId="726D5A17"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Breuninger</w:t>
      </w:r>
      <w:proofErr w:type="spellEnd"/>
      <w:r>
        <w:rPr>
          <w:rFonts w:ascii="Trebuchet MS" w:hAnsi="Trebuchet MS" w:cs="Trebuchet MS,BoldItalic"/>
          <w:bCs/>
          <w:iCs/>
          <w:sz w:val="24"/>
          <w:szCs w:val="24"/>
        </w:rPr>
        <w:t xml:space="preserve"> H, Dietz K. Prediction of subclinical tumour infiltration in basal cell carcinoma. J Dermatol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Oncol 1991;17:574-8.</w:t>
      </w:r>
    </w:p>
    <w:p w14:paraId="68260769"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Erba</w:t>
      </w:r>
      <w:proofErr w:type="spellEnd"/>
      <w:r>
        <w:rPr>
          <w:rFonts w:ascii="Trebuchet MS" w:hAnsi="Trebuchet MS" w:cs="Trebuchet MS,BoldItalic"/>
          <w:bCs/>
          <w:iCs/>
          <w:sz w:val="24"/>
          <w:szCs w:val="24"/>
        </w:rPr>
        <w:t xml:space="preserve"> P, </w:t>
      </w:r>
      <w:proofErr w:type="spellStart"/>
      <w:r>
        <w:rPr>
          <w:rFonts w:ascii="Trebuchet MS" w:hAnsi="Trebuchet MS" w:cs="Trebuchet MS,BoldItalic"/>
          <w:bCs/>
          <w:iCs/>
          <w:sz w:val="24"/>
          <w:szCs w:val="24"/>
        </w:rPr>
        <w:t>farhadi</w:t>
      </w:r>
      <w:proofErr w:type="spellEnd"/>
      <w:r>
        <w:rPr>
          <w:rFonts w:ascii="Trebuchet MS" w:hAnsi="Trebuchet MS" w:cs="Trebuchet MS,BoldItalic"/>
          <w:bCs/>
          <w:iCs/>
          <w:sz w:val="24"/>
          <w:szCs w:val="24"/>
        </w:rPr>
        <w:t xml:space="preserve"> J, </w:t>
      </w:r>
      <w:proofErr w:type="spellStart"/>
      <w:r>
        <w:rPr>
          <w:rFonts w:ascii="Trebuchet MS" w:hAnsi="Trebuchet MS" w:cs="Trebuchet MS,BoldItalic"/>
          <w:bCs/>
          <w:iCs/>
          <w:sz w:val="24"/>
          <w:szCs w:val="24"/>
        </w:rPr>
        <w:t>Wettstein</w:t>
      </w:r>
      <w:proofErr w:type="spellEnd"/>
      <w:r>
        <w:rPr>
          <w:rFonts w:ascii="Trebuchet MS" w:hAnsi="Trebuchet MS" w:cs="Trebuchet MS,BoldItalic"/>
          <w:bCs/>
          <w:iCs/>
          <w:sz w:val="24"/>
          <w:szCs w:val="24"/>
        </w:rPr>
        <w:t xml:space="preserve"> R, Arnold A, Harr T, </w:t>
      </w:r>
      <w:proofErr w:type="spellStart"/>
      <w:r>
        <w:rPr>
          <w:rFonts w:ascii="Trebuchet MS" w:hAnsi="Trebuchet MS" w:cs="Trebuchet MS,BoldItalic"/>
          <w:bCs/>
          <w:iCs/>
          <w:sz w:val="24"/>
          <w:szCs w:val="24"/>
        </w:rPr>
        <w:t>Pierer</w:t>
      </w:r>
      <w:proofErr w:type="spellEnd"/>
      <w:r>
        <w:rPr>
          <w:rFonts w:ascii="Trebuchet MS" w:hAnsi="Trebuchet MS" w:cs="Trebuchet MS,BoldItalic"/>
          <w:bCs/>
          <w:iCs/>
          <w:sz w:val="24"/>
          <w:szCs w:val="24"/>
        </w:rPr>
        <w:t xml:space="preserve"> G. </w:t>
      </w:r>
      <w:proofErr w:type="spellStart"/>
      <w:r>
        <w:rPr>
          <w:rFonts w:ascii="Trebuchet MS" w:hAnsi="Trebuchet MS" w:cs="Trebuchet MS,BoldItalic"/>
          <w:bCs/>
          <w:iCs/>
          <w:sz w:val="24"/>
          <w:szCs w:val="24"/>
        </w:rPr>
        <w:t>Morphoeic</w:t>
      </w:r>
      <w:proofErr w:type="spellEnd"/>
      <w:r>
        <w:rPr>
          <w:rFonts w:ascii="Trebuchet MS" w:hAnsi="Trebuchet MS" w:cs="Trebuchet MS,BoldItalic"/>
          <w:bCs/>
          <w:iCs/>
          <w:sz w:val="24"/>
          <w:szCs w:val="24"/>
        </w:rPr>
        <w:t xml:space="preserve"> basal cell carcinoma of the face. </w:t>
      </w:r>
      <w:proofErr w:type="spellStart"/>
      <w:r>
        <w:rPr>
          <w:rFonts w:ascii="Trebuchet MS" w:hAnsi="Trebuchet MS" w:cs="Trebuchet MS,BoldItalic"/>
          <w:bCs/>
          <w:iCs/>
          <w:sz w:val="24"/>
          <w:szCs w:val="24"/>
        </w:rPr>
        <w:t>Scand</w:t>
      </w:r>
      <w:proofErr w:type="spellEnd"/>
      <w:r>
        <w:rPr>
          <w:rFonts w:ascii="Trebuchet MS" w:hAnsi="Trebuchet MS" w:cs="Trebuchet MS,BoldItalic"/>
          <w:bCs/>
          <w:iCs/>
          <w:sz w:val="24"/>
          <w:szCs w:val="24"/>
        </w:rPr>
        <w:t xml:space="preserve"> J Plastic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Hand Surg. 2007;41(4):184-8.</w:t>
      </w:r>
    </w:p>
    <w:p w14:paraId="15F72615"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Betti</w:t>
      </w:r>
      <w:proofErr w:type="spellEnd"/>
      <w:r>
        <w:rPr>
          <w:rFonts w:ascii="Trebuchet MS" w:hAnsi="Trebuchet MS" w:cs="Trebuchet MS,BoldItalic"/>
          <w:bCs/>
          <w:iCs/>
          <w:sz w:val="24"/>
          <w:szCs w:val="24"/>
        </w:rPr>
        <w:t xml:space="preserve"> R, </w:t>
      </w:r>
      <w:proofErr w:type="spellStart"/>
      <w:r>
        <w:rPr>
          <w:rFonts w:ascii="Trebuchet MS" w:hAnsi="Trebuchet MS" w:cs="Trebuchet MS,BoldItalic"/>
          <w:bCs/>
          <w:iCs/>
          <w:sz w:val="24"/>
          <w:szCs w:val="24"/>
        </w:rPr>
        <w:t>Crosti</w:t>
      </w:r>
      <w:proofErr w:type="spellEnd"/>
      <w:r>
        <w:rPr>
          <w:rFonts w:ascii="Trebuchet MS" w:hAnsi="Trebuchet MS" w:cs="Trebuchet MS,BoldItalic"/>
          <w:bCs/>
          <w:iCs/>
          <w:sz w:val="24"/>
          <w:szCs w:val="24"/>
        </w:rPr>
        <w:t xml:space="preserve"> C, </w:t>
      </w:r>
      <w:proofErr w:type="spellStart"/>
      <w:r>
        <w:rPr>
          <w:rFonts w:ascii="Trebuchet MS" w:hAnsi="Trebuchet MS" w:cs="Trebuchet MS,BoldItalic"/>
          <w:bCs/>
          <w:iCs/>
          <w:sz w:val="24"/>
          <w:szCs w:val="24"/>
        </w:rPr>
        <w:t>Ghiozzi</w:t>
      </w:r>
      <w:proofErr w:type="spellEnd"/>
      <w:r>
        <w:rPr>
          <w:rFonts w:ascii="Trebuchet MS" w:hAnsi="Trebuchet MS" w:cs="Trebuchet MS,BoldItalic"/>
          <w:bCs/>
          <w:iCs/>
          <w:sz w:val="24"/>
          <w:szCs w:val="24"/>
        </w:rPr>
        <w:t xml:space="preserve"> S et al. Basosquamous cell carcinoma: a survey of 76 patients and a comparative analysis of basal cell carcinomas and squamous cell carcinomas.. Eur J Dermatol. 2012 Dec 14.</w:t>
      </w:r>
    </w:p>
    <w:p w14:paraId="457CAC6D"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Bowman PH, </w:t>
      </w:r>
      <w:proofErr w:type="spellStart"/>
      <w:r>
        <w:rPr>
          <w:rFonts w:ascii="Trebuchet MS" w:hAnsi="Trebuchet MS" w:cs="Trebuchet MS,BoldItalic"/>
          <w:bCs/>
          <w:iCs/>
          <w:sz w:val="24"/>
          <w:szCs w:val="24"/>
        </w:rPr>
        <w:t>Ratz</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JL</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Knoepp</w:t>
      </w:r>
      <w:proofErr w:type="spellEnd"/>
      <w:r>
        <w:rPr>
          <w:rFonts w:ascii="Trebuchet MS" w:hAnsi="Trebuchet MS" w:cs="Trebuchet MS,BoldItalic"/>
          <w:bCs/>
          <w:iCs/>
          <w:sz w:val="24"/>
          <w:szCs w:val="24"/>
        </w:rPr>
        <w:t xml:space="preserve"> TG, Barnes CJ, Finley EM. Basosquamous carcinoma. Dermatol Surg.2003Aug;29(8):830-2.</w:t>
      </w:r>
    </w:p>
    <w:p w14:paraId="5AEF9F4C"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Leibvitch</w:t>
      </w:r>
      <w:proofErr w:type="spellEnd"/>
      <w:r>
        <w:rPr>
          <w:rFonts w:ascii="Trebuchet MS" w:hAnsi="Trebuchet MS" w:cs="Trebuchet MS,BoldItalic"/>
          <w:bCs/>
          <w:iCs/>
          <w:sz w:val="24"/>
          <w:szCs w:val="24"/>
        </w:rPr>
        <w:t xml:space="preserve"> I, </w:t>
      </w:r>
      <w:proofErr w:type="spellStart"/>
      <w:r>
        <w:rPr>
          <w:rFonts w:ascii="Trebuchet MS" w:hAnsi="Trebuchet MS" w:cs="Trebuchet MS,BoldItalic"/>
          <w:bCs/>
          <w:iCs/>
          <w:sz w:val="24"/>
          <w:szCs w:val="24"/>
        </w:rPr>
        <w:t>Huilgol</w:t>
      </w:r>
      <w:proofErr w:type="spellEnd"/>
      <w:r>
        <w:rPr>
          <w:rFonts w:ascii="Trebuchet MS" w:hAnsi="Trebuchet MS" w:cs="Trebuchet MS,BoldItalic"/>
          <w:bCs/>
          <w:iCs/>
          <w:sz w:val="24"/>
          <w:szCs w:val="24"/>
        </w:rPr>
        <w:t xml:space="preserve"> SC, Selva D, Richards S, Paver R. Basosquamous carcinoma: treatment with Mohs micrographic surgery. Cancer.2005 Jul 1;104(1):170-5.</w:t>
      </w:r>
    </w:p>
    <w:p w14:paraId="35BF0E5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lastRenderedPageBreak/>
        <w:t xml:space="preserve">Kumar P, Orton CI, McWilliam LJ, Watson S. Incidence of incomplete excision in surgically treated basal cell carcinoma: a retrospective clinical audit. Br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2000;35:563-6.</w:t>
      </w:r>
    </w:p>
    <w:p w14:paraId="7D94D585"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Griffiths RW. Audit of histologically incompletely excised basal cell carcinomas: recommendations for management by re-excision. Br J </w:t>
      </w:r>
      <w:proofErr w:type="spellStart"/>
      <w:r>
        <w:rPr>
          <w:rFonts w:ascii="Trebuchet MS" w:hAnsi="Trebuchet MS" w:cs="Trebuchet MS,BoldItalic"/>
          <w:bCs/>
          <w:iCs/>
          <w:sz w:val="24"/>
          <w:szCs w:val="24"/>
        </w:rPr>
        <w:t>Plast</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1999;52:24-8.</w:t>
      </w:r>
    </w:p>
    <w:p w14:paraId="51D053F0"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Hansen C, Wilkinson D, Hansen M, </w:t>
      </w:r>
      <w:proofErr w:type="spellStart"/>
      <w:r>
        <w:rPr>
          <w:rFonts w:ascii="Trebuchet MS" w:hAnsi="Trebuchet MS" w:cs="Trebuchet MS"/>
          <w:sz w:val="24"/>
          <w:szCs w:val="24"/>
        </w:rPr>
        <w:t>Soyer</w:t>
      </w:r>
      <w:proofErr w:type="spellEnd"/>
      <w:r>
        <w:rPr>
          <w:rFonts w:ascii="Trebuchet MS" w:hAnsi="Trebuchet MS" w:cs="Trebuchet MS"/>
          <w:sz w:val="24"/>
          <w:szCs w:val="24"/>
        </w:rPr>
        <w:t xml:space="preserve"> HP. Factors contributing to incomplete excision of nonmelanoma skin cancer by Australian general practitioners. Arch Dermatol 2009 Nov;145(11):1253-60.</w:t>
      </w:r>
    </w:p>
    <w:p w14:paraId="40310B82"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Sussman LA, Liggins DF. Incompletely excised basal cell carcinoma: a management dilemma? </w:t>
      </w:r>
      <w:proofErr w:type="spellStart"/>
      <w:r>
        <w:rPr>
          <w:rFonts w:ascii="Trebuchet MS" w:hAnsi="Trebuchet MS" w:cs="Trebuchet MS,BoldItalic"/>
          <w:bCs/>
          <w:iCs/>
          <w:sz w:val="24"/>
          <w:szCs w:val="24"/>
        </w:rPr>
        <w:t>Aust</w:t>
      </w:r>
      <w:proofErr w:type="spellEnd"/>
      <w:r>
        <w:rPr>
          <w:rFonts w:ascii="Trebuchet MS" w:hAnsi="Trebuchet MS" w:cs="Trebuchet MS,BoldItalic"/>
          <w:bCs/>
          <w:iCs/>
          <w:sz w:val="24"/>
          <w:szCs w:val="24"/>
        </w:rPr>
        <w:t xml:space="preserve"> NZ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1996;66:276-8.</w:t>
      </w:r>
    </w:p>
    <w:p w14:paraId="34935497"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De silva </w:t>
      </w:r>
      <w:proofErr w:type="spellStart"/>
      <w:r>
        <w:rPr>
          <w:rFonts w:ascii="Trebuchet MS" w:hAnsi="Trebuchet MS" w:cs="Trebuchet MS,BoldItalic"/>
          <w:bCs/>
          <w:iCs/>
          <w:sz w:val="24"/>
          <w:szCs w:val="24"/>
        </w:rPr>
        <w:t>Sp</w:t>
      </w:r>
      <w:proofErr w:type="spellEnd"/>
      <w:r>
        <w:rPr>
          <w:rFonts w:ascii="Trebuchet MS" w:hAnsi="Trebuchet MS" w:cs="Trebuchet MS,BoldItalic"/>
          <w:bCs/>
          <w:iCs/>
          <w:sz w:val="24"/>
          <w:szCs w:val="24"/>
        </w:rPr>
        <w:t xml:space="preserve">, </w:t>
      </w:r>
      <w:proofErr w:type="spellStart"/>
      <w:r>
        <w:rPr>
          <w:rFonts w:ascii="Trebuchet MS" w:hAnsi="Trebuchet MS" w:cs="Trebuchet MS,BoldItalic"/>
          <w:bCs/>
          <w:iCs/>
          <w:sz w:val="24"/>
          <w:szCs w:val="24"/>
        </w:rPr>
        <w:t>Dellon</w:t>
      </w:r>
      <w:proofErr w:type="spellEnd"/>
      <w:r>
        <w:rPr>
          <w:rFonts w:ascii="Trebuchet MS" w:hAnsi="Trebuchet MS" w:cs="Trebuchet MS,BoldItalic"/>
          <w:bCs/>
          <w:iCs/>
          <w:sz w:val="24"/>
          <w:szCs w:val="24"/>
        </w:rPr>
        <w:t xml:space="preserve"> AL. Recurrence rate of positive margin basal cell carcinoma: results of a five – year prospective study. J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Oncol 1985;28:72-4.</w:t>
      </w:r>
    </w:p>
    <w:p w14:paraId="132100F2" w14:textId="77777777" w:rsidR="00426FA0" w:rsidRDefault="00426FA0" w:rsidP="00426FA0">
      <w:pPr>
        <w:pStyle w:val="ListParagraph"/>
        <w:numPr>
          <w:ilvl w:val="0"/>
          <w:numId w:val="4"/>
        </w:numPr>
        <w:autoSpaceDE w:val="0"/>
        <w:autoSpaceDN w:val="0"/>
        <w:adjustRightInd w:val="0"/>
        <w:spacing w:after="0" w:line="240" w:lineRule="auto"/>
        <w:jc w:val="both"/>
        <w:rPr>
          <w:rFonts w:ascii="Trebuchet MS" w:hAnsi="Trebuchet MS" w:cs="Trebuchet MS,BoldItalic"/>
          <w:bCs/>
          <w:iCs/>
          <w:sz w:val="24"/>
          <w:szCs w:val="24"/>
        </w:rPr>
      </w:pPr>
      <w:r>
        <w:rPr>
          <w:rFonts w:ascii="Trebuchet MS" w:hAnsi="Trebuchet MS" w:cs="Trebuchet MS,BoldItalic"/>
          <w:bCs/>
          <w:iCs/>
          <w:sz w:val="24"/>
          <w:szCs w:val="24"/>
        </w:rPr>
        <w:t xml:space="preserve">Liu FF, Maki E, </w:t>
      </w:r>
      <w:proofErr w:type="spellStart"/>
      <w:r>
        <w:rPr>
          <w:rFonts w:ascii="Trebuchet MS" w:hAnsi="Trebuchet MS" w:cs="Trebuchet MS,BoldItalic"/>
          <w:bCs/>
          <w:iCs/>
          <w:sz w:val="24"/>
          <w:szCs w:val="24"/>
        </w:rPr>
        <w:t>Warde</w:t>
      </w:r>
      <w:proofErr w:type="spellEnd"/>
      <w:r>
        <w:rPr>
          <w:rFonts w:ascii="Trebuchet MS" w:hAnsi="Trebuchet MS" w:cs="Trebuchet MS,BoldItalic"/>
          <w:bCs/>
          <w:iCs/>
          <w:sz w:val="24"/>
          <w:szCs w:val="24"/>
        </w:rPr>
        <w:t xml:space="preserve"> P et al. A management approach to incompletely excised basal cell carcinoma of skin. Int J </w:t>
      </w:r>
      <w:proofErr w:type="spellStart"/>
      <w:r>
        <w:rPr>
          <w:rFonts w:ascii="Trebuchet MS" w:hAnsi="Trebuchet MS" w:cs="Trebuchet MS,BoldItalic"/>
          <w:bCs/>
          <w:iCs/>
          <w:sz w:val="24"/>
          <w:szCs w:val="24"/>
        </w:rPr>
        <w:t>Radiat</w:t>
      </w:r>
      <w:proofErr w:type="spellEnd"/>
      <w:r>
        <w:rPr>
          <w:rFonts w:ascii="Trebuchet MS" w:hAnsi="Trebuchet MS" w:cs="Trebuchet MS,BoldItalic"/>
          <w:bCs/>
          <w:iCs/>
          <w:sz w:val="24"/>
          <w:szCs w:val="24"/>
        </w:rPr>
        <w:t xml:space="preserve"> Oncol </w:t>
      </w:r>
      <w:proofErr w:type="spellStart"/>
      <w:r>
        <w:rPr>
          <w:rFonts w:ascii="Trebuchet MS" w:hAnsi="Trebuchet MS" w:cs="Trebuchet MS,BoldItalic"/>
          <w:bCs/>
          <w:iCs/>
          <w:sz w:val="24"/>
          <w:szCs w:val="24"/>
        </w:rPr>
        <w:t>Biol</w:t>
      </w:r>
      <w:proofErr w:type="spellEnd"/>
      <w:r>
        <w:rPr>
          <w:rFonts w:ascii="Trebuchet MS" w:hAnsi="Trebuchet MS" w:cs="Trebuchet MS,BoldItalic"/>
          <w:bCs/>
          <w:iCs/>
          <w:sz w:val="24"/>
          <w:szCs w:val="24"/>
        </w:rPr>
        <w:t xml:space="preserve"> Phys 1991:20:423-8.</w:t>
      </w:r>
    </w:p>
    <w:p w14:paraId="742E0074"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
          <w:sz w:val="24"/>
          <w:szCs w:val="24"/>
        </w:rPr>
        <w:t xml:space="preserve">Wilson AW, </w:t>
      </w:r>
      <w:proofErr w:type="spellStart"/>
      <w:r>
        <w:rPr>
          <w:rFonts w:ascii="Trebuchet MS" w:hAnsi="Trebuchet MS" w:cs="Trebuchet MS"/>
          <w:sz w:val="24"/>
          <w:szCs w:val="24"/>
        </w:rPr>
        <w:t>Howsam</w:t>
      </w:r>
      <w:proofErr w:type="spellEnd"/>
      <w:r>
        <w:rPr>
          <w:rFonts w:ascii="Trebuchet MS" w:hAnsi="Trebuchet MS" w:cs="Trebuchet MS"/>
          <w:sz w:val="24"/>
          <w:szCs w:val="24"/>
        </w:rPr>
        <w:t xml:space="preserve"> G, Santhanam Vet al. Surgical management of incompletely excised basal cell carcinomas of the head and neck. Br J Oral </w:t>
      </w:r>
      <w:proofErr w:type="spellStart"/>
      <w:r>
        <w:rPr>
          <w:rFonts w:ascii="Trebuchet MS" w:hAnsi="Trebuchet MS" w:cs="Trebuchet MS"/>
          <w:sz w:val="24"/>
          <w:szCs w:val="24"/>
        </w:rPr>
        <w:t>Maxillofac</w:t>
      </w:r>
      <w:proofErr w:type="spellEnd"/>
      <w:r>
        <w:rPr>
          <w:rFonts w:ascii="Trebuchet MS" w:hAnsi="Trebuchet MS" w:cs="Trebuchet MS"/>
          <w:sz w:val="24"/>
          <w:szCs w:val="24"/>
        </w:rPr>
        <w:t xml:space="preserve"> </w:t>
      </w:r>
      <w:proofErr w:type="spellStart"/>
      <w:r>
        <w:rPr>
          <w:rFonts w:ascii="Trebuchet MS" w:hAnsi="Trebuchet MS" w:cs="Trebuchet MS"/>
          <w:sz w:val="24"/>
          <w:szCs w:val="24"/>
        </w:rPr>
        <w:t>Surg</w:t>
      </w:r>
      <w:proofErr w:type="spellEnd"/>
      <w:r>
        <w:rPr>
          <w:rFonts w:ascii="Trebuchet MS" w:hAnsi="Trebuchet MS" w:cs="Trebuchet MS"/>
          <w:sz w:val="24"/>
          <w:szCs w:val="24"/>
        </w:rPr>
        <w:t xml:space="preserve"> 2004;42:311-14.</w:t>
      </w:r>
    </w:p>
    <w:p w14:paraId="23D4595B"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Berlin J, Katz KH, Helm KF, Maloney ME. The significance of </w:t>
      </w:r>
      <w:proofErr w:type="spellStart"/>
      <w:r>
        <w:rPr>
          <w:rFonts w:ascii="Trebuchet MS" w:hAnsi="Trebuchet MS" w:cs="Trebuchet MS,BoldItalic"/>
          <w:bCs/>
          <w:iCs/>
          <w:sz w:val="24"/>
          <w:szCs w:val="24"/>
        </w:rPr>
        <w:t>tumor</w:t>
      </w:r>
      <w:proofErr w:type="spellEnd"/>
      <w:r>
        <w:rPr>
          <w:rFonts w:ascii="Trebuchet MS" w:hAnsi="Trebuchet MS" w:cs="Trebuchet MS,BoldItalic"/>
          <w:bCs/>
          <w:iCs/>
          <w:sz w:val="24"/>
          <w:szCs w:val="24"/>
        </w:rPr>
        <w:t xml:space="preserve"> persistence after incomplete excision of basal cell carcinoma. J Am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Dermatol 2002;46:549-53.</w:t>
      </w:r>
    </w:p>
    <w:p w14:paraId="2474AB3D"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Broders</w:t>
      </w:r>
      <w:proofErr w:type="spellEnd"/>
      <w:r>
        <w:rPr>
          <w:rFonts w:ascii="Trebuchet MS" w:hAnsi="Trebuchet MS" w:cs="Trebuchet MS,BoldItalic"/>
          <w:bCs/>
          <w:iCs/>
          <w:sz w:val="24"/>
          <w:szCs w:val="24"/>
        </w:rPr>
        <w:t xml:space="preserve"> AC. Squamous cell epithelioma of the Lip. A study of five hundred and thirty-seven cases. JAMA. 1920;74(10):656-664.</w:t>
      </w:r>
    </w:p>
    <w:p w14:paraId="2AD9F8F6"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Clayman</w:t>
      </w:r>
      <w:proofErr w:type="spellEnd"/>
      <w:r>
        <w:rPr>
          <w:rFonts w:ascii="Trebuchet MS" w:hAnsi="Trebuchet MS" w:cs="Trebuchet MS,BoldItalic"/>
          <w:bCs/>
          <w:iCs/>
          <w:sz w:val="24"/>
          <w:szCs w:val="24"/>
        </w:rPr>
        <w:t xml:space="preserve"> GL, Lee JJ, Holsinger C et al. Mortality risk from squamous cell carcinoma. J Clin Oncol 2005;23:759-65.</w:t>
      </w:r>
    </w:p>
    <w:p w14:paraId="0730B8E2" w14:textId="77777777" w:rsidR="00426FA0" w:rsidRDefault="00426FA0" w:rsidP="00426FA0">
      <w:pPr>
        <w:pStyle w:val="ListParagraph"/>
        <w:numPr>
          <w:ilvl w:val="0"/>
          <w:numId w:val="4"/>
        </w:numPr>
        <w:rPr>
          <w:rFonts w:ascii="Trebuchet MS" w:hAnsi="Trebuchet MS"/>
          <w:sz w:val="24"/>
          <w:szCs w:val="24"/>
        </w:rPr>
      </w:pPr>
      <w:proofErr w:type="spellStart"/>
      <w:r>
        <w:rPr>
          <w:rFonts w:ascii="Trebuchet MS" w:hAnsi="Trebuchet MS" w:cs="Trebuchet MS,BoldItalic"/>
          <w:bCs/>
          <w:iCs/>
          <w:sz w:val="24"/>
          <w:szCs w:val="24"/>
        </w:rPr>
        <w:t>Breuninger</w:t>
      </w:r>
      <w:proofErr w:type="spellEnd"/>
      <w:r>
        <w:rPr>
          <w:rFonts w:ascii="Trebuchet MS" w:hAnsi="Trebuchet MS" w:cs="Trebuchet MS,BoldItalic"/>
          <w:bCs/>
          <w:iCs/>
          <w:sz w:val="24"/>
          <w:szCs w:val="24"/>
        </w:rPr>
        <w:t xml:space="preserve"> H, Black B, </w:t>
      </w:r>
      <w:proofErr w:type="spellStart"/>
      <w:r>
        <w:rPr>
          <w:rFonts w:ascii="Trebuchet MS" w:hAnsi="Trebuchet MS" w:cs="Trebuchet MS,BoldItalic"/>
          <w:bCs/>
          <w:iCs/>
          <w:sz w:val="24"/>
          <w:szCs w:val="24"/>
        </w:rPr>
        <w:t>Rassner</w:t>
      </w:r>
      <w:proofErr w:type="spellEnd"/>
      <w:r>
        <w:rPr>
          <w:rFonts w:ascii="Trebuchet MS" w:hAnsi="Trebuchet MS" w:cs="Trebuchet MS,BoldItalic"/>
          <w:bCs/>
          <w:iCs/>
          <w:sz w:val="24"/>
          <w:szCs w:val="24"/>
        </w:rPr>
        <w:t xml:space="preserve"> G. </w:t>
      </w:r>
      <w:proofErr w:type="spellStart"/>
      <w:r>
        <w:rPr>
          <w:rFonts w:ascii="Trebuchet MS" w:hAnsi="Trebuchet MS" w:cs="Trebuchet MS,BoldItalic"/>
          <w:bCs/>
          <w:iCs/>
          <w:sz w:val="24"/>
          <w:szCs w:val="24"/>
        </w:rPr>
        <w:t>Microstaging</w:t>
      </w:r>
      <w:proofErr w:type="spellEnd"/>
      <w:r>
        <w:rPr>
          <w:rFonts w:ascii="Trebuchet MS" w:hAnsi="Trebuchet MS" w:cs="Trebuchet MS,BoldItalic"/>
          <w:bCs/>
          <w:iCs/>
          <w:sz w:val="24"/>
          <w:szCs w:val="24"/>
        </w:rPr>
        <w:t xml:space="preserve"> of squamous cell carcinomas. Am J Clin </w:t>
      </w:r>
      <w:proofErr w:type="spellStart"/>
      <w:r>
        <w:rPr>
          <w:rFonts w:ascii="Trebuchet MS" w:hAnsi="Trebuchet MS" w:cs="Trebuchet MS,BoldItalic"/>
          <w:bCs/>
          <w:iCs/>
          <w:sz w:val="24"/>
          <w:szCs w:val="24"/>
        </w:rPr>
        <w:t>pathol</w:t>
      </w:r>
      <w:proofErr w:type="spellEnd"/>
      <w:r>
        <w:rPr>
          <w:rFonts w:ascii="Trebuchet MS" w:hAnsi="Trebuchet MS" w:cs="Trebuchet MS,BoldItalic"/>
          <w:bCs/>
          <w:iCs/>
          <w:sz w:val="24"/>
          <w:szCs w:val="24"/>
        </w:rPr>
        <w:t xml:space="preserve"> 1990;94:624-7.</w:t>
      </w:r>
    </w:p>
    <w:p w14:paraId="73315C76" w14:textId="77777777" w:rsidR="00426FA0" w:rsidRDefault="00426FA0" w:rsidP="00426FA0">
      <w:pPr>
        <w:pStyle w:val="ListParagraph"/>
        <w:numPr>
          <w:ilvl w:val="0"/>
          <w:numId w:val="4"/>
        </w:numPr>
        <w:rPr>
          <w:rFonts w:ascii="Trebuchet MS" w:hAnsi="Trebuchet MS"/>
          <w:sz w:val="24"/>
          <w:szCs w:val="24"/>
        </w:rPr>
      </w:pPr>
      <w:r>
        <w:rPr>
          <w:rFonts w:ascii="Trebuchet MS" w:hAnsi="Trebuchet MS" w:cs="Trebuchet MS,BoldItalic"/>
          <w:bCs/>
          <w:iCs/>
          <w:sz w:val="24"/>
          <w:szCs w:val="24"/>
        </w:rPr>
        <w:t xml:space="preserve">Mendenhall WM, Parsons JT, Mendenhall NP, Brant TA, Stringer SP, </w:t>
      </w:r>
      <w:proofErr w:type="spellStart"/>
      <w:r>
        <w:rPr>
          <w:rFonts w:ascii="Trebuchet MS" w:hAnsi="Trebuchet MS" w:cs="Trebuchet MS,BoldItalic"/>
          <w:bCs/>
          <w:iCs/>
          <w:sz w:val="24"/>
          <w:szCs w:val="24"/>
        </w:rPr>
        <w:t>Cassisi</w:t>
      </w:r>
      <w:proofErr w:type="spellEnd"/>
      <w:r>
        <w:rPr>
          <w:rFonts w:ascii="Trebuchet MS" w:hAnsi="Trebuchet MS" w:cs="Trebuchet MS,BoldItalic"/>
          <w:bCs/>
          <w:iCs/>
          <w:sz w:val="24"/>
          <w:szCs w:val="24"/>
        </w:rPr>
        <w:t xml:space="preserve"> NJ, Million RR. Carcinoma of the skin of the Head and Neck with perineural invasion. Head Neck 1989;11:301-8.</w:t>
      </w:r>
    </w:p>
    <w:p w14:paraId="47B51B12"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proofErr w:type="spellStart"/>
      <w:r>
        <w:rPr>
          <w:rFonts w:ascii="Trebuchet MS" w:hAnsi="Trebuchet MS" w:cs="Trebuchet MS,BoldItalic"/>
          <w:bCs/>
          <w:iCs/>
          <w:sz w:val="24"/>
          <w:szCs w:val="24"/>
        </w:rPr>
        <w:t>Cottel</w:t>
      </w:r>
      <w:proofErr w:type="spellEnd"/>
      <w:r>
        <w:rPr>
          <w:rFonts w:ascii="Trebuchet MS" w:hAnsi="Trebuchet MS" w:cs="Trebuchet MS,BoldItalic"/>
          <w:bCs/>
          <w:iCs/>
          <w:sz w:val="24"/>
          <w:szCs w:val="24"/>
        </w:rPr>
        <w:t xml:space="preserve"> WI. Perineural invasion by squamous cell carcinoma. J Dermatol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Oncol 1982;8:589-600.</w:t>
      </w:r>
    </w:p>
    <w:p w14:paraId="09DC534A" w14:textId="77777777" w:rsidR="00426FA0" w:rsidRDefault="00426FA0" w:rsidP="00426FA0">
      <w:pPr>
        <w:pStyle w:val="ListParagraph"/>
        <w:numPr>
          <w:ilvl w:val="0"/>
          <w:numId w:val="4"/>
        </w:numPr>
        <w:autoSpaceDE w:val="0"/>
        <w:autoSpaceDN w:val="0"/>
        <w:adjustRightInd w:val="0"/>
        <w:spacing w:after="0" w:line="240" w:lineRule="auto"/>
        <w:rPr>
          <w:rFonts w:ascii="Trebuchet MS" w:hAnsi="Trebuchet MS" w:cs="Trebuchet MS,BoldItalic"/>
          <w:bCs/>
          <w:iCs/>
          <w:sz w:val="24"/>
          <w:szCs w:val="24"/>
        </w:rPr>
      </w:pPr>
      <w:r>
        <w:rPr>
          <w:rFonts w:ascii="Trebuchet MS" w:hAnsi="Trebuchet MS" w:cs="Trebuchet MS,BoldItalic"/>
          <w:bCs/>
          <w:iCs/>
          <w:sz w:val="24"/>
          <w:szCs w:val="24"/>
        </w:rPr>
        <w:t xml:space="preserve">Barksdale SK, O’Connor N, Barnhill R. Prognostic factors for cutaneous squamous cell and basal cell carcinoma. Determinants of risk of recurrence, metastasis and development of subsequent skin cancers. </w:t>
      </w:r>
      <w:proofErr w:type="spellStart"/>
      <w:r>
        <w:rPr>
          <w:rFonts w:ascii="Trebuchet MS" w:hAnsi="Trebuchet MS" w:cs="Trebuchet MS,BoldItalic"/>
          <w:bCs/>
          <w:iCs/>
          <w:sz w:val="24"/>
          <w:szCs w:val="24"/>
        </w:rPr>
        <w:t>Surg</w:t>
      </w:r>
      <w:proofErr w:type="spellEnd"/>
      <w:r>
        <w:rPr>
          <w:rFonts w:ascii="Trebuchet MS" w:hAnsi="Trebuchet MS" w:cs="Trebuchet MS,BoldItalic"/>
          <w:bCs/>
          <w:iCs/>
          <w:sz w:val="24"/>
          <w:szCs w:val="24"/>
        </w:rPr>
        <w:t xml:space="preserve"> Oncol Clin N Am 1997;6:625-38.</w:t>
      </w:r>
    </w:p>
    <w:p w14:paraId="6473F7E0" w14:textId="77777777" w:rsidR="00426FA0" w:rsidRDefault="00426FA0" w:rsidP="00426FA0">
      <w:pPr>
        <w:pStyle w:val="ListParagraph"/>
        <w:numPr>
          <w:ilvl w:val="0"/>
          <w:numId w:val="4"/>
        </w:numPr>
        <w:rPr>
          <w:rFonts w:ascii="Trebuchet MS" w:hAnsi="Trebuchet MS" w:cs="Trebuchet MS,BoldItalic"/>
          <w:bCs/>
          <w:iCs/>
          <w:sz w:val="24"/>
          <w:szCs w:val="24"/>
        </w:rPr>
      </w:pPr>
      <w:r>
        <w:rPr>
          <w:rFonts w:ascii="Trebuchet MS" w:hAnsi="Trebuchet MS" w:cs="Trebuchet MS,BoldItalic"/>
          <w:bCs/>
          <w:iCs/>
          <w:sz w:val="24"/>
          <w:szCs w:val="24"/>
        </w:rPr>
        <w:t xml:space="preserve">Leibovitch I, </w:t>
      </w:r>
      <w:proofErr w:type="spellStart"/>
      <w:r>
        <w:rPr>
          <w:rFonts w:ascii="Trebuchet MS" w:hAnsi="Trebuchet MS" w:cs="Trebuchet MS,BoldItalic"/>
          <w:bCs/>
          <w:iCs/>
          <w:sz w:val="24"/>
          <w:szCs w:val="24"/>
        </w:rPr>
        <w:t>Huilgol</w:t>
      </w:r>
      <w:proofErr w:type="spellEnd"/>
      <w:r>
        <w:rPr>
          <w:rFonts w:ascii="Trebuchet MS" w:hAnsi="Trebuchet MS" w:cs="Trebuchet MS,BoldItalic"/>
          <w:bCs/>
          <w:iCs/>
          <w:sz w:val="24"/>
          <w:szCs w:val="24"/>
        </w:rPr>
        <w:t xml:space="preserve"> SC, Selva D et al. Cutaneous squamous cell carcinoma treated with Mohs micrographic surgery in </w:t>
      </w:r>
      <w:proofErr w:type="spellStart"/>
      <w:r>
        <w:rPr>
          <w:rFonts w:ascii="Trebuchet MS" w:hAnsi="Trebuchet MS" w:cs="Trebuchet MS,BoldItalic"/>
          <w:bCs/>
          <w:iCs/>
          <w:sz w:val="24"/>
          <w:szCs w:val="24"/>
        </w:rPr>
        <w:t>Austrailia</w:t>
      </w:r>
      <w:proofErr w:type="spellEnd"/>
      <w:r>
        <w:rPr>
          <w:rFonts w:ascii="Trebuchet MS" w:hAnsi="Trebuchet MS" w:cs="Trebuchet MS,BoldItalic"/>
          <w:bCs/>
          <w:iCs/>
          <w:sz w:val="24"/>
          <w:szCs w:val="24"/>
        </w:rPr>
        <w:t xml:space="preserve"> I. Experience over 10 years. J Am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Dermatol 2005;53:253-6.</w:t>
      </w:r>
    </w:p>
    <w:p w14:paraId="4FF93CD7" w14:textId="77777777" w:rsidR="00426FA0" w:rsidRDefault="00426FA0" w:rsidP="00426FA0">
      <w:pPr>
        <w:pStyle w:val="ListParagraph"/>
        <w:numPr>
          <w:ilvl w:val="0"/>
          <w:numId w:val="4"/>
        </w:numPr>
        <w:rPr>
          <w:rFonts w:ascii="Trebuchet MS" w:hAnsi="Trebuchet MS" w:cs="Trebuchet MS,BoldItalic"/>
          <w:bCs/>
          <w:iCs/>
          <w:sz w:val="24"/>
          <w:szCs w:val="24"/>
        </w:rPr>
      </w:pPr>
      <w:r>
        <w:rPr>
          <w:rFonts w:ascii="Trebuchet MS" w:hAnsi="Trebuchet MS" w:cs="Trebuchet MS,BoldItalic"/>
          <w:bCs/>
          <w:iCs/>
          <w:sz w:val="24"/>
          <w:szCs w:val="24"/>
        </w:rPr>
        <w:t xml:space="preserve">Leibovitch I, </w:t>
      </w:r>
      <w:proofErr w:type="spellStart"/>
      <w:r>
        <w:rPr>
          <w:rFonts w:ascii="Trebuchet MS" w:hAnsi="Trebuchet MS" w:cs="Trebuchet MS,BoldItalic"/>
          <w:bCs/>
          <w:iCs/>
          <w:sz w:val="24"/>
          <w:szCs w:val="24"/>
        </w:rPr>
        <w:t>Huilgol</w:t>
      </w:r>
      <w:proofErr w:type="spellEnd"/>
      <w:r>
        <w:rPr>
          <w:rFonts w:ascii="Trebuchet MS" w:hAnsi="Trebuchet MS" w:cs="Trebuchet MS,BoldItalic"/>
          <w:bCs/>
          <w:iCs/>
          <w:sz w:val="24"/>
          <w:szCs w:val="24"/>
        </w:rPr>
        <w:t xml:space="preserve"> SC, Selva D et al. Cutaneous squamous cell carcinoma treated with Mohs micrographic surgery in </w:t>
      </w:r>
      <w:proofErr w:type="spellStart"/>
      <w:r>
        <w:rPr>
          <w:rFonts w:ascii="Trebuchet MS" w:hAnsi="Trebuchet MS" w:cs="Trebuchet MS,BoldItalic"/>
          <w:bCs/>
          <w:iCs/>
          <w:sz w:val="24"/>
          <w:szCs w:val="24"/>
        </w:rPr>
        <w:t>Austrailia</w:t>
      </w:r>
      <w:proofErr w:type="spellEnd"/>
      <w:r>
        <w:rPr>
          <w:rFonts w:ascii="Trebuchet MS" w:hAnsi="Trebuchet MS" w:cs="Trebuchet MS,BoldItalic"/>
          <w:bCs/>
          <w:iCs/>
          <w:sz w:val="24"/>
          <w:szCs w:val="24"/>
        </w:rPr>
        <w:t xml:space="preserve"> II. Perineural invasion. J Am </w:t>
      </w:r>
      <w:proofErr w:type="spellStart"/>
      <w:r>
        <w:rPr>
          <w:rFonts w:ascii="Trebuchet MS" w:hAnsi="Trebuchet MS" w:cs="Trebuchet MS,BoldItalic"/>
          <w:bCs/>
          <w:iCs/>
          <w:sz w:val="24"/>
          <w:szCs w:val="24"/>
        </w:rPr>
        <w:t>Acad</w:t>
      </w:r>
      <w:proofErr w:type="spellEnd"/>
      <w:r>
        <w:rPr>
          <w:rFonts w:ascii="Trebuchet MS" w:hAnsi="Trebuchet MS" w:cs="Trebuchet MS,BoldItalic"/>
          <w:bCs/>
          <w:iCs/>
          <w:sz w:val="24"/>
          <w:szCs w:val="24"/>
        </w:rPr>
        <w:t xml:space="preserve"> Dermatol 2005;53:261-6.</w:t>
      </w:r>
    </w:p>
    <w:p w14:paraId="279FF699" w14:textId="77777777" w:rsidR="00426FA0" w:rsidRDefault="00426FA0" w:rsidP="00426FA0"/>
    <w:p w14:paraId="3EC4140A" w14:textId="77777777" w:rsidR="00426FA0" w:rsidRPr="007021F2" w:rsidRDefault="00426FA0" w:rsidP="007021F2">
      <w:pPr>
        <w:pStyle w:val="NormalWeb"/>
        <w:spacing w:before="0" w:beforeAutospacing="0" w:after="0" w:afterAutospacing="0"/>
        <w:rPr>
          <w:color w:val="FF0000"/>
          <w:sz w:val="28"/>
          <w:szCs w:val="28"/>
        </w:rPr>
      </w:pPr>
    </w:p>
    <w:sectPr w:rsidR="00426FA0" w:rsidRPr="007021F2" w:rsidSect="00CE0AD0">
      <w:headerReference w:type="default" r:id="rId15"/>
      <w:footerReference w:type="default" r:id="rId16"/>
      <w:headerReference w:type="first" r:id="rId17"/>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D9DD75" w14:textId="77777777" w:rsidR="00801045" w:rsidRDefault="00801045" w:rsidP="009D630A">
      <w:pPr>
        <w:spacing w:after="0" w:line="240" w:lineRule="auto"/>
      </w:pPr>
      <w:r>
        <w:separator/>
      </w:r>
    </w:p>
  </w:endnote>
  <w:endnote w:type="continuationSeparator" w:id="0">
    <w:p w14:paraId="536B2F2E" w14:textId="77777777" w:rsidR="00801045" w:rsidRDefault="00801045" w:rsidP="009D63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rebuchet MS,BoldItalic">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018AD2" w14:textId="77777777" w:rsidR="009D630A" w:rsidRDefault="009C3FCA">
    <w:pPr>
      <w:pStyle w:val="Footer"/>
      <w:pBdr>
        <w:top w:val="thinThickSmallGap" w:sz="24" w:space="1" w:color="622423" w:themeColor="accent2" w:themeShade="7F"/>
      </w:pBdr>
      <w:rPr>
        <w:rFonts w:asciiTheme="majorHAnsi" w:hAnsiTheme="majorHAnsi"/>
      </w:rPr>
    </w:pPr>
    <w:r>
      <w:rPr>
        <w:rFonts w:asciiTheme="majorHAnsi" w:hAnsiTheme="majorHAnsi"/>
        <w:i/>
      </w:rPr>
      <w:t>Primary Care Surgical Association Document</w:t>
    </w:r>
    <w:r w:rsidR="000A4A17">
      <w:rPr>
        <w:rFonts w:asciiTheme="majorHAnsi" w:hAnsiTheme="majorHAnsi"/>
        <w:i/>
      </w:rPr>
      <w:t xml:space="preserve"> (2</w:t>
    </w:r>
    <w:r w:rsidR="00CD7DA6">
      <w:rPr>
        <w:rFonts w:asciiTheme="majorHAnsi" w:hAnsiTheme="majorHAnsi"/>
        <w:i/>
      </w:rPr>
      <w:t>8</w:t>
    </w:r>
    <w:r w:rsidR="009D630A" w:rsidRPr="00CE0AD0">
      <w:rPr>
        <w:rFonts w:asciiTheme="majorHAnsi" w:hAnsiTheme="majorHAnsi"/>
        <w:i/>
      </w:rPr>
      <w:t>/</w:t>
    </w:r>
    <w:r w:rsidR="000A4A17">
      <w:rPr>
        <w:rFonts w:asciiTheme="majorHAnsi" w:hAnsiTheme="majorHAnsi"/>
        <w:i/>
      </w:rPr>
      <w:t>05</w:t>
    </w:r>
    <w:r w:rsidR="00CE0AD0" w:rsidRPr="00CE0AD0">
      <w:rPr>
        <w:rFonts w:asciiTheme="majorHAnsi" w:hAnsiTheme="majorHAnsi"/>
        <w:i/>
      </w:rPr>
      <w:t>/2014)</w:t>
    </w:r>
    <w:r w:rsidR="009D630A">
      <w:rPr>
        <w:rFonts w:asciiTheme="majorHAnsi" w:hAnsiTheme="majorHAnsi"/>
      </w:rPr>
      <w:ptab w:relativeTo="margin" w:alignment="right" w:leader="none"/>
    </w:r>
    <w:r w:rsidR="009D630A">
      <w:rPr>
        <w:rFonts w:asciiTheme="majorHAnsi" w:hAnsiTheme="majorHAnsi"/>
      </w:rPr>
      <w:t xml:space="preserve">Page </w:t>
    </w:r>
    <w:r w:rsidR="009419B3">
      <w:fldChar w:fldCharType="begin"/>
    </w:r>
    <w:r w:rsidR="00B663F4">
      <w:instrText xml:space="preserve"> PAGE   \* MERGEFORMAT </w:instrText>
    </w:r>
    <w:r w:rsidR="009419B3">
      <w:fldChar w:fldCharType="separate"/>
    </w:r>
    <w:r w:rsidR="00426FA0" w:rsidRPr="00426FA0">
      <w:rPr>
        <w:rFonts w:asciiTheme="majorHAnsi" w:hAnsiTheme="majorHAnsi"/>
        <w:noProof/>
      </w:rPr>
      <w:t>9</w:t>
    </w:r>
    <w:r w:rsidR="009419B3">
      <w:rPr>
        <w:rFonts w:asciiTheme="majorHAnsi" w:hAnsiTheme="majorHAnsi"/>
        <w:noProof/>
      </w:rPr>
      <w:fldChar w:fldCharType="end"/>
    </w:r>
  </w:p>
  <w:p w14:paraId="35379CBD" w14:textId="77777777" w:rsidR="009D630A" w:rsidRDefault="009D630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A3C7E0" w14:textId="77777777" w:rsidR="00801045" w:rsidRDefault="00801045" w:rsidP="009D630A">
      <w:pPr>
        <w:spacing w:after="0" w:line="240" w:lineRule="auto"/>
      </w:pPr>
      <w:r>
        <w:separator/>
      </w:r>
    </w:p>
  </w:footnote>
  <w:footnote w:type="continuationSeparator" w:id="0">
    <w:p w14:paraId="12B4B25E" w14:textId="77777777" w:rsidR="00801045" w:rsidRDefault="00801045" w:rsidP="009D63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22480" w14:textId="77777777" w:rsidR="00CE0AD0" w:rsidRDefault="00CE0AD0" w:rsidP="00CE0AD0">
    <w:pPr>
      <w:pStyle w:val="Header"/>
      <w:pBdr>
        <w:bottom w:val="thickThinSmallGap" w:sz="24" w:space="1" w:color="622423" w:themeColor="accent2" w:themeShade="7F"/>
      </w:pBdr>
      <w:jc w:val="right"/>
      <w:rPr>
        <w:rFonts w:asciiTheme="majorHAnsi" w:eastAsiaTheme="majorEastAsia" w:hAnsiTheme="majorHAnsi" w:cstheme="majorBidi"/>
        <w:sz w:val="32"/>
        <w:szCs w:val="32"/>
      </w:rPr>
    </w:pPr>
    <w:r>
      <w:rPr>
        <w:rFonts w:asciiTheme="majorHAnsi" w:eastAsiaTheme="majorEastAsia" w:hAnsiTheme="majorHAnsi" w:cstheme="majorBidi"/>
        <w:sz w:val="32"/>
        <w:szCs w:val="32"/>
      </w:rPr>
      <w:t>PCSA Non Melanoma Skin Cancer Guidelines</w:t>
    </w:r>
  </w:p>
  <w:p w14:paraId="4BFF464C" w14:textId="77777777" w:rsidR="00CE0AD0" w:rsidRDefault="00CE0AD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D12865" w14:textId="77777777" w:rsidR="00CE0AD0" w:rsidRDefault="00CE0AD0">
    <w:pPr>
      <w:pStyle w:val="Header"/>
    </w:pPr>
  </w:p>
  <w:p w14:paraId="60078008" w14:textId="77777777" w:rsidR="00CE0AD0" w:rsidRDefault="00CE0AD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567748"/>
    <w:multiLevelType w:val="hybridMultilevel"/>
    <w:tmpl w:val="A0DC89F0"/>
    <w:lvl w:ilvl="0" w:tplc="1809000F">
      <w:start w:val="1"/>
      <w:numFmt w:val="decimal"/>
      <w:lvlText w:val="%1."/>
      <w:lvlJc w:val="left"/>
      <w:pPr>
        <w:ind w:left="720" w:hanging="360"/>
      </w:pPr>
    </w:lvl>
    <w:lvl w:ilvl="1" w:tplc="18090019">
      <w:start w:val="1"/>
      <w:numFmt w:val="lowerLetter"/>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 w15:restartNumberingAfterBreak="0">
    <w:nsid w:val="294043B5"/>
    <w:multiLevelType w:val="hybridMultilevel"/>
    <w:tmpl w:val="47A61AA4"/>
    <w:lvl w:ilvl="0" w:tplc="18090019">
      <w:start w:val="1"/>
      <w:numFmt w:val="lowerLetter"/>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2" w15:restartNumberingAfterBreak="0">
    <w:nsid w:val="31E84BB2"/>
    <w:multiLevelType w:val="hybridMultilevel"/>
    <w:tmpl w:val="ADD68DAA"/>
    <w:lvl w:ilvl="0" w:tplc="18090019">
      <w:start w:val="1"/>
      <w:numFmt w:val="lowerLetter"/>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3" w15:restartNumberingAfterBreak="0">
    <w:nsid w:val="3D3D17C1"/>
    <w:multiLevelType w:val="hybridMultilevel"/>
    <w:tmpl w:val="B94C32C6"/>
    <w:lvl w:ilvl="0" w:tplc="18090019">
      <w:start w:val="1"/>
      <w:numFmt w:val="lowerLetter"/>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4" w15:restartNumberingAfterBreak="0">
    <w:nsid w:val="4214396A"/>
    <w:multiLevelType w:val="hybridMultilevel"/>
    <w:tmpl w:val="1E22541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5" w15:restartNumberingAfterBreak="0">
    <w:nsid w:val="46BF464F"/>
    <w:multiLevelType w:val="hybridMultilevel"/>
    <w:tmpl w:val="1616A4D4"/>
    <w:lvl w:ilvl="0" w:tplc="18090001">
      <w:start w:val="1"/>
      <w:numFmt w:val="bullet"/>
      <w:lvlText w:val=""/>
      <w:lvlJc w:val="left"/>
      <w:pPr>
        <w:ind w:left="1571" w:hanging="360"/>
      </w:pPr>
      <w:rPr>
        <w:rFonts w:ascii="Symbol" w:hAnsi="Symbol" w:hint="default"/>
      </w:rPr>
    </w:lvl>
    <w:lvl w:ilvl="1" w:tplc="18090003" w:tentative="1">
      <w:start w:val="1"/>
      <w:numFmt w:val="bullet"/>
      <w:lvlText w:val="o"/>
      <w:lvlJc w:val="left"/>
      <w:pPr>
        <w:ind w:left="2291" w:hanging="360"/>
      </w:pPr>
      <w:rPr>
        <w:rFonts w:ascii="Courier New" w:hAnsi="Courier New" w:cs="Courier New" w:hint="default"/>
      </w:rPr>
    </w:lvl>
    <w:lvl w:ilvl="2" w:tplc="18090005" w:tentative="1">
      <w:start w:val="1"/>
      <w:numFmt w:val="bullet"/>
      <w:lvlText w:val=""/>
      <w:lvlJc w:val="left"/>
      <w:pPr>
        <w:ind w:left="3011" w:hanging="360"/>
      </w:pPr>
      <w:rPr>
        <w:rFonts w:ascii="Wingdings" w:hAnsi="Wingdings" w:hint="default"/>
      </w:rPr>
    </w:lvl>
    <w:lvl w:ilvl="3" w:tplc="18090001" w:tentative="1">
      <w:start w:val="1"/>
      <w:numFmt w:val="bullet"/>
      <w:lvlText w:val=""/>
      <w:lvlJc w:val="left"/>
      <w:pPr>
        <w:ind w:left="3731" w:hanging="360"/>
      </w:pPr>
      <w:rPr>
        <w:rFonts w:ascii="Symbol" w:hAnsi="Symbol" w:hint="default"/>
      </w:rPr>
    </w:lvl>
    <w:lvl w:ilvl="4" w:tplc="18090003" w:tentative="1">
      <w:start w:val="1"/>
      <w:numFmt w:val="bullet"/>
      <w:lvlText w:val="o"/>
      <w:lvlJc w:val="left"/>
      <w:pPr>
        <w:ind w:left="4451" w:hanging="360"/>
      </w:pPr>
      <w:rPr>
        <w:rFonts w:ascii="Courier New" w:hAnsi="Courier New" w:cs="Courier New" w:hint="default"/>
      </w:rPr>
    </w:lvl>
    <w:lvl w:ilvl="5" w:tplc="18090005" w:tentative="1">
      <w:start w:val="1"/>
      <w:numFmt w:val="bullet"/>
      <w:lvlText w:val=""/>
      <w:lvlJc w:val="left"/>
      <w:pPr>
        <w:ind w:left="5171" w:hanging="360"/>
      </w:pPr>
      <w:rPr>
        <w:rFonts w:ascii="Wingdings" w:hAnsi="Wingdings" w:hint="default"/>
      </w:rPr>
    </w:lvl>
    <w:lvl w:ilvl="6" w:tplc="18090001" w:tentative="1">
      <w:start w:val="1"/>
      <w:numFmt w:val="bullet"/>
      <w:lvlText w:val=""/>
      <w:lvlJc w:val="left"/>
      <w:pPr>
        <w:ind w:left="5891" w:hanging="360"/>
      </w:pPr>
      <w:rPr>
        <w:rFonts w:ascii="Symbol" w:hAnsi="Symbol" w:hint="default"/>
      </w:rPr>
    </w:lvl>
    <w:lvl w:ilvl="7" w:tplc="18090003" w:tentative="1">
      <w:start w:val="1"/>
      <w:numFmt w:val="bullet"/>
      <w:lvlText w:val="o"/>
      <w:lvlJc w:val="left"/>
      <w:pPr>
        <w:ind w:left="6611" w:hanging="360"/>
      </w:pPr>
      <w:rPr>
        <w:rFonts w:ascii="Courier New" w:hAnsi="Courier New" w:cs="Courier New" w:hint="default"/>
      </w:rPr>
    </w:lvl>
    <w:lvl w:ilvl="8" w:tplc="18090005" w:tentative="1">
      <w:start w:val="1"/>
      <w:numFmt w:val="bullet"/>
      <w:lvlText w:val=""/>
      <w:lvlJc w:val="left"/>
      <w:pPr>
        <w:ind w:left="7331" w:hanging="360"/>
      </w:pPr>
      <w:rPr>
        <w:rFonts w:ascii="Wingdings" w:hAnsi="Wingdings" w:hint="default"/>
      </w:rPr>
    </w:lvl>
  </w:abstractNum>
  <w:abstractNum w:abstractNumId="6" w15:restartNumberingAfterBreak="0">
    <w:nsid w:val="5CAC7E5C"/>
    <w:multiLevelType w:val="hybridMultilevel"/>
    <w:tmpl w:val="5F780750"/>
    <w:lvl w:ilvl="0" w:tplc="E1DC5724">
      <w:start w:val="1"/>
      <w:numFmt w:val="bullet"/>
      <w:lvlText w:val=""/>
      <w:lvlJc w:val="left"/>
      <w:pPr>
        <w:ind w:left="644"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657E55DE"/>
    <w:multiLevelType w:val="hybridMultilevel"/>
    <w:tmpl w:val="1E225412"/>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8" w15:restartNumberingAfterBreak="0">
    <w:nsid w:val="76B718B3"/>
    <w:multiLevelType w:val="hybridMultilevel"/>
    <w:tmpl w:val="6E24EA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7D8B16DB"/>
    <w:multiLevelType w:val="hybridMultilevel"/>
    <w:tmpl w:val="53D6A76E"/>
    <w:lvl w:ilvl="0" w:tplc="1809000F">
      <w:start w:val="1"/>
      <w:numFmt w:val="decimal"/>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abstractNum w:abstractNumId="10" w15:restartNumberingAfterBreak="0">
    <w:nsid w:val="7E845297"/>
    <w:multiLevelType w:val="hybridMultilevel"/>
    <w:tmpl w:val="6F324788"/>
    <w:lvl w:ilvl="0" w:tplc="18090019">
      <w:start w:val="1"/>
      <w:numFmt w:val="lowerLetter"/>
      <w:lvlText w:val="%1."/>
      <w:lvlJc w:val="left"/>
      <w:pPr>
        <w:ind w:left="720" w:hanging="360"/>
      </w:pPr>
    </w:lvl>
    <w:lvl w:ilvl="1" w:tplc="18090019">
      <w:start w:val="1"/>
      <w:numFmt w:val="decimal"/>
      <w:lvlText w:val="%2."/>
      <w:lvlJc w:val="left"/>
      <w:pPr>
        <w:tabs>
          <w:tab w:val="num" w:pos="1440"/>
        </w:tabs>
        <w:ind w:left="1440" w:hanging="360"/>
      </w:pPr>
    </w:lvl>
    <w:lvl w:ilvl="2" w:tplc="1809001B">
      <w:start w:val="1"/>
      <w:numFmt w:val="decimal"/>
      <w:lvlText w:val="%3."/>
      <w:lvlJc w:val="left"/>
      <w:pPr>
        <w:tabs>
          <w:tab w:val="num" w:pos="2160"/>
        </w:tabs>
        <w:ind w:left="2160" w:hanging="360"/>
      </w:pPr>
    </w:lvl>
    <w:lvl w:ilvl="3" w:tplc="1809000F">
      <w:start w:val="1"/>
      <w:numFmt w:val="decimal"/>
      <w:lvlText w:val="%4."/>
      <w:lvlJc w:val="left"/>
      <w:pPr>
        <w:tabs>
          <w:tab w:val="num" w:pos="2880"/>
        </w:tabs>
        <w:ind w:left="2880" w:hanging="360"/>
      </w:pPr>
    </w:lvl>
    <w:lvl w:ilvl="4" w:tplc="18090019">
      <w:start w:val="1"/>
      <w:numFmt w:val="decimal"/>
      <w:lvlText w:val="%5."/>
      <w:lvlJc w:val="left"/>
      <w:pPr>
        <w:tabs>
          <w:tab w:val="num" w:pos="3600"/>
        </w:tabs>
        <w:ind w:left="3600" w:hanging="360"/>
      </w:pPr>
    </w:lvl>
    <w:lvl w:ilvl="5" w:tplc="1809001B">
      <w:start w:val="1"/>
      <w:numFmt w:val="decimal"/>
      <w:lvlText w:val="%6."/>
      <w:lvlJc w:val="left"/>
      <w:pPr>
        <w:tabs>
          <w:tab w:val="num" w:pos="4320"/>
        </w:tabs>
        <w:ind w:left="4320" w:hanging="360"/>
      </w:pPr>
    </w:lvl>
    <w:lvl w:ilvl="6" w:tplc="1809000F">
      <w:start w:val="1"/>
      <w:numFmt w:val="decimal"/>
      <w:lvlText w:val="%7."/>
      <w:lvlJc w:val="left"/>
      <w:pPr>
        <w:tabs>
          <w:tab w:val="num" w:pos="5040"/>
        </w:tabs>
        <w:ind w:left="5040" w:hanging="360"/>
      </w:pPr>
    </w:lvl>
    <w:lvl w:ilvl="7" w:tplc="18090019">
      <w:start w:val="1"/>
      <w:numFmt w:val="decimal"/>
      <w:lvlText w:val="%8."/>
      <w:lvlJc w:val="left"/>
      <w:pPr>
        <w:tabs>
          <w:tab w:val="num" w:pos="5760"/>
        </w:tabs>
        <w:ind w:left="5760" w:hanging="360"/>
      </w:pPr>
    </w:lvl>
    <w:lvl w:ilvl="8" w:tplc="1809001B">
      <w:start w:val="1"/>
      <w:numFmt w:val="decimal"/>
      <w:lvlText w:val="%9."/>
      <w:lvlJc w:val="left"/>
      <w:pPr>
        <w:tabs>
          <w:tab w:val="num" w:pos="6480"/>
        </w:tabs>
        <w:ind w:left="6480" w:hanging="360"/>
      </w:pPr>
    </w:lvl>
  </w:abstractNum>
  <w:num w:numId="1">
    <w:abstractNumId w:val="8"/>
  </w:num>
  <w:num w:numId="2">
    <w:abstractNumId w:val="5"/>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470B"/>
    <w:rsid w:val="000565F3"/>
    <w:rsid w:val="000A4A17"/>
    <w:rsid w:val="000A7709"/>
    <w:rsid w:val="000E2E34"/>
    <w:rsid w:val="00126DC5"/>
    <w:rsid w:val="00143D21"/>
    <w:rsid w:val="001817B0"/>
    <w:rsid w:val="001A75B1"/>
    <w:rsid w:val="001F69B4"/>
    <w:rsid w:val="0023495B"/>
    <w:rsid w:val="002C08C2"/>
    <w:rsid w:val="003468B7"/>
    <w:rsid w:val="00393F7F"/>
    <w:rsid w:val="003B1BB9"/>
    <w:rsid w:val="00426FA0"/>
    <w:rsid w:val="00430199"/>
    <w:rsid w:val="00430D9A"/>
    <w:rsid w:val="004B7165"/>
    <w:rsid w:val="00571DBB"/>
    <w:rsid w:val="005827B2"/>
    <w:rsid w:val="006652CE"/>
    <w:rsid w:val="006946E3"/>
    <w:rsid w:val="006B1E15"/>
    <w:rsid w:val="006D1EAE"/>
    <w:rsid w:val="006D72DB"/>
    <w:rsid w:val="007021F2"/>
    <w:rsid w:val="007112F8"/>
    <w:rsid w:val="007749EA"/>
    <w:rsid w:val="0078690A"/>
    <w:rsid w:val="00801045"/>
    <w:rsid w:val="00810751"/>
    <w:rsid w:val="008248A6"/>
    <w:rsid w:val="008406B0"/>
    <w:rsid w:val="008B1676"/>
    <w:rsid w:val="008E41B3"/>
    <w:rsid w:val="009419B3"/>
    <w:rsid w:val="00965624"/>
    <w:rsid w:val="0098559C"/>
    <w:rsid w:val="009B350F"/>
    <w:rsid w:val="009C3FCA"/>
    <w:rsid w:val="009D630A"/>
    <w:rsid w:val="009E470B"/>
    <w:rsid w:val="00A2629C"/>
    <w:rsid w:val="00AB342E"/>
    <w:rsid w:val="00B663F4"/>
    <w:rsid w:val="00BE3533"/>
    <w:rsid w:val="00C0622B"/>
    <w:rsid w:val="00C06657"/>
    <w:rsid w:val="00C21BC5"/>
    <w:rsid w:val="00C871E7"/>
    <w:rsid w:val="00CA330B"/>
    <w:rsid w:val="00CD7DA6"/>
    <w:rsid w:val="00CE0AD0"/>
    <w:rsid w:val="00CF7C0F"/>
    <w:rsid w:val="00CF7F6C"/>
    <w:rsid w:val="00D26D48"/>
    <w:rsid w:val="00D34D17"/>
    <w:rsid w:val="00D51C05"/>
    <w:rsid w:val="00D626CA"/>
    <w:rsid w:val="00E049AA"/>
    <w:rsid w:val="00E74C68"/>
    <w:rsid w:val="00EB5ED0"/>
    <w:rsid w:val="00ED2608"/>
    <w:rsid w:val="00FA1AB1"/>
    <w:rsid w:val="00FC5A19"/>
    <w:rsid w:val="00FD0518"/>
    <w:rsid w:val="00FE3666"/>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7BF98"/>
  <w15:docId w15:val="{E1C7AC6F-D47E-40E5-9103-CD7FAA76F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5B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E470B"/>
    <w:pPr>
      <w:spacing w:before="100" w:beforeAutospacing="1" w:after="100" w:afterAutospacing="1" w:line="240" w:lineRule="auto"/>
    </w:pPr>
    <w:rPr>
      <w:rFonts w:ascii="Times New Roman" w:eastAsia="Times New Roman" w:hAnsi="Times New Roman" w:cs="Times New Roman"/>
      <w:sz w:val="24"/>
      <w:szCs w:val="24"/>
      <w:lang w:eastAsia="en-IE"/>
    </w:rPr>
  </w:style>
  <w:style w:type="paragraph" w:styleId="Header">
    <w:name w:val="header"/>
    <w:basedOn w:val="Normal"/>
    <w:link w:val="HeaderChar"/>
    <w:uiPriority w:val="99"/>
    <w:unhideWhenUsed/>
    <w:rsid w:val="009D630A"/>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630A"/>
  </w:style>
  <w:style w:type="paragraph" w:styleId="Footer">
    <w:name w:val="footer"/>
    <w:basedOn w:val="Normal"/>
    <w:link w:val="FooterChar"/>
    <w:uiPriority w:val="99"/>
    <w:unhideWhenUsed/>
    <w:rsid w:val="009D630A"/>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630A"/>
  </w:style>
  <w:style w:type="paragraph" w:styleId="BalloonText">
    <w:name w:val="Balloon Text"/>
    <w:basedOn w:val="Normal"/>
    <w:link w:val="BalloonTextChar"/>
    <w:uiPriority w:val="99"/>
    <w:semiHidden/>
    <w:unhideWhenUsed/>
    <w:rsid w:val="009D63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D630A"/>
    <w:rPr>
      <w:rFonts w:ascii="Tahoma" w:hAnsi="Tahoma" w:cs="Tahoma"/>
      <w:sz w:val="16"/>
      <w:szCs w:val="16"/>
    </w:rPr>
  </w:style>
  <w:style w:type="paragraph" w:styleId="ListParagraph">
    <w:name w:val="List Paragraph"/>
    <w:basedOn w:val="Normal"/>
    <w:uiPriority w:val="34"/>
    <w:qFormat/>
    <w:rsid w:val="009C3FCA"/>
    <w:pPr>
      <w:ind w:left="720"/>
      <w:contextualSpacing/>
    </w:pPr>
  </w:style>
  <w:style w:type="character" w:styleId="Hyperlink">
    <w:name w:val="Hyperlink"/>
    <w:uiPriority w:val="99"/>
    <w:semiHidden/>
    <w:unhideWhenUsed/>
    <w:rsid w:val="009B350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712073">
      <w:bodyDiv w:val="1"/>
      <w:marLeft w:val="0"/>
      <w:marRight w:val="0"/>
      <w:marTop w:val="0"/>
      <w:marBottom w:val="0"/>
      <w:divBdr>
        <w:top w:val="none" w:sz="0" w:space="0" w:color="auto"/>
        <w:left w:val="none" w:sz="0" w:space="0" w:color="auto"/>
        <w:bottom w:val="none" w:sz="0" w:space="0" w:color="auto"/>
        <w:right w:val="none" w:sz="0" w:space="0" w:color="auto"/>
      </w:divBdr>
    </w:div>
    <w:div w:id="1928927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nice.org.uk/CG02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nccn.org/professionals/physician_gls/pdf/nmsc.pdf"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brary.nhs.uk/COMMISSIONING/ViewResource.asp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swpho.nhs.uk/skincancerhub"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info@asctralee.com" TargetMode="External"/><Relationship Id="rId14" Type="http://schemas.openxmlformats.org/officeDocument/2006/relationships/hyperlink" Target="http://www.ncc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FB1C95D-E831-49B6-814C-B8901B6D13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7469</Words>
  <Characters>42579</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PCSA Non Melanoma Skin Cancer Guidelines</vt:lpstr>
    </vt:vector>
  </TitlesOfParts>
  <Company>Microsoft</Company>
  <LinksUpToDate>false</LinksUpToDate>
  <CharactersWithSpaces>49949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PCSA Non Melanoma Skin Cancer Guidelines</dc:title>
  <dc:creator>user2</dc:creator>
  <cp:lastModifiedBy>David Buckley</cp:lastModifiedBy>
  <cp:revision>2</cp:revision>
  <cp:lastPrinted>2014-03-27T15:31:00Z</cp:lastPrinted>
  <dcterms:created xsi:type="dcterms:W3CDTF">2022-01-02T16:32:00Z</dcterms:created>
  <dcterms:modified xsi:type="dcterms:W3CDTF">2022-01-02T16:32:00Z</dcterms:modified>
</cp:coreProperties>
</file>